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purl.oclc.org/ooxml/officeDocument/relationships/extendedProperties" Target="docProps/app.xml"/><Relationship Id="rId2" Type="http://schemas.openxmlformats.org/package/2006/relationships/metadata/core-properties" Target="docProps/core.xml"/><Relationship Id="rId1" Type="http://purl.oclc.org/ooxml/officeDocument/relationships/officeDocument" Target="word/document.xml"/></Relationships>
</file>

<file path=word/document.xml><?xml version="1.0" encoding="utf-8"?>
<w:document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i="http://schemas.microsoft.com/office/word/2010/wordprocessingInk" xmlns:wne="http://schemas.microsoft.com/office/word/2006/wordml" mc:Ignorable="w14 w15 w16se w16cid w16 w16cex w16sdtdh wne wp14" w:conformance="strict">
  <w:body>
    <w:p w14:paraId="426F7070" w14:textId="77777777" w:rsidR="00150C82" w:rsidRDefault="00150C82" w:rsidP="006A1683">
      <w:pPr>
        <w:rPr>
          <w:sz w:val="48"/>
          <w:szCs w:val="48"/>
        </w:rPr>
      </w:pPr>
    </w:p>
    <w:p w14:paraId="6930841D" w14:textId="483940FE" w:rsidR="00D7522C" w:rsidRDefault="00FE574F" w:rsidP="006A1683">
      <w:pPr>
        <w:rPr>
          <w:sz w:val="48"/>
          <w:szCs w:val="48"/>
        </w:rPr>
      </w:pPr>
      <w:r w:rsidRPr="00FE574F">
        <w:rPr>
          <w:sz w:val="48"/>
          <w:szCs w:val="48"/>
        </w:rPr>
        <w:t>Advanced SAR simulator for ATR and AI database generation</w:t>
      </w:r>
    </w:p>
    <w:p w14:paraId="2182D64D" w14:textId="33641347" w:rsidR="004A1797" w:rsidRPr="00150C82" w:rsidRDefault="004A1797" w:rsidP="006A1683">
      <w:pPr>
        <w:rPr>
          <w:sz w:val="24"/>
          <w:szCs w:val="24"/>
        </w:rPr>
      </w:pPr>
    </w:p>
    <w:tbl>
      <w:tblPr>
        <w:tblStyle w:val="TableGrid"/>
        <w:tblW w:w="0pt" w:type="dxa"/>
        <w:jc w:val="center"/>
        <w:tblBorders>
          <w:top w:val="none" w:sz="0" w:space="0" w:color="auto"/>
          <w:start w:val="none" w:sz="0" w:space="0" w:color="auto"/>
          <w:bottom w:val="none" w:sz="0" w:space="0" w:color="auto"/>
          <w:end w:val="none" w:sz="0" w:space="0" w:color="auto"/>
          <w:insideH w:val="none" w:sz="0" w:space="0" w:color="auto"/>
          <w:insideV w:val="none" w:sz="0" w:space="0" w:color="auto"/>
        </w:tblBorders>
        <w:tblLook w:firstRow="1" w:lastRow="0" w:firstColumn="1" w:lastColumn="0" w:noHBand="0" w:noVBand="1"/>
      </w:tblPr>
      <w:tblGrid>
        <w:gridCol w:w="5055"/>
        <w:gridCol w:w="5055"/>
      </w:tblGrid>
      <w:tr w:rsidR="00150C82" w14:paraId="78334135" w14:textId="77777777" w:rsidTr="00150C82">
        <w:trPr>
          <w:trHeight w:val="1137"/>
          <w:jc w:val="center"/>
        </w:trPr>
        <w:tc>
          <w:tcPr>
            <w:tcW w:w="252.75pt" w:type="dxa"/>
            <w:vAlign w:val="center"/>
          </w:tcPr>
          <w:p w14:paraId="4CA66F16" w14:textId="022D7231" w:rsidR="00150C82" w:rsidRPr="004A1797" w:rsidRDefault="00150C82" w:rsidP="00150C82">
            <w:r w:rsidRPr="004A1797">
              <w:t>Simone Placidi, simone.placidi@metasensing.com</w:t>
            </w:r>
          </w:p>
          <w:p w14:paraId="28008A24" w14:textId="42D0311E" w:rsidR="00150C82" w:rsidRPr="004A1797" w:rsidRDefault="00150C82" w:rsidP="00150C82">
            <w:r w:rsidRPr="004A1797">
              <w:t>MetaSensing AP Pte Ltd, Singapore</w:t>
            </w:r>
          </w:p>
          <w:p w14:paraId="2BF740AA" w14:textId="77777777" w:rsidR="00150C82" w:rsidRDefault="00150C82" w:rsidP="004A1797">
            <w:pPr>
              <w:jc w:val="start"/>
            </w:pPr>
          </w:p>
        </w:tc>
        <w:tc>
          <w:tcPr>
            <w:tcW w:w="252.75pt" w:type="dxa"/>
            <w:vAlign w:val="center"/>
          </w:tcPr>
          <w:p w14:paraId="086E48CE" w14:textId="77777777" w:rsidR="00150C82" w:rsidRPr="004A1797" w:rsidRDefault="00150C82" w:rsidP="00150C82">
            <w:r w:rsidRPr="004A1797">
              <w:t>Alessandro Vetere, alessandro.vetere@metasensing.com</w:t>
            </w:r>
          </w:p>
          <w:p w14:paraId="09EBBAFD" w14:textId="77777777" w:rsidR="00150C82" w:rsidRPr="004A1797" w:rsidRDefault="00150C82" w:rsidP="00150C82">
            <w:r w:rsidRPr="004A1797">
              <w:t>Eugenio Pino, eugenio.pino@metasensing.com</w:t>
            </w:r>
          </w:p>
          <w:p w14:paraId="33713F92" w14:textId="77777777" w:rsidR="00150C82" w:rsidRPr="004A1797" w:rsidRDefault="00150C82" w:rsidP="00150C82">
            <w:r w:rsidRPr="004A1797">
              <w:t>Adriano Meta, adriano.meta@metasensing.com</w:t>
            </w:r>
          </w:p>
          <w:p w14:paraId="47789685" w14:textId="1AA09EB4" w:rsidR="00150C82" w:rsidRDefault="00150C82" w:rsidP="00150C82">
            <w:r w:rsidRPr="004A1797">
              <w:t>MetaSensing, Milan, Italy</w:t>
            </w:r>
          </w:p>
        </w:tc>
      </w:tr>
    </w:tbl>
    <w:p w14:paraId="5055BB5B" w14:textId="77777777" w:rsidR="00150C82" w:rsidRDefault="00150C82" w:rsidP="004A1797">
      <w:pPr>
        <w:jc w:val="start"/>
      </w:pPr>
    </w:p>
    <w:p w14:paraId="054946E6" w14:textId="270AB20C" w:rsidR="004A1797" w:rsidRPr="006A1683" w:rsidRDefault="004A1797" w:rsidP="004A1797">
      <w:pPr>
        <w:pStyle w:val="Author"/>
        <w:spacing w:before="5pt" w:beforeAutospacing="1" w:after="5pt" w:afterAutospacing="1" w:line="6pt" w:lineRule="auto"/>
        <w:jc w:val="both"/>
        <w:rPr>
          <w:sz w:val="4"/>
          <w:szCs w:val="4"/>
        </w:rPr>
        <w:sectPr w:rsidR="004A1797" w:rsidRPr="006A1683" w:rsidSect="000A4BA1">
          <w:footerReference w:type="default" r:id="rId8"/>
          <w:headerReference w:type="first" r:id="rId9"/>
          <w:footerReference w:type="first" r:id="rId10"/>
          <w:pgSz w:w="595.30pt" w:h="841.90pt" w:code="9"/>
          <w:pgMar w:top="14.20pt" w:right="44.65pt" w:bottom="72pt" w:left="44.65pt" w:header="14.70pt" w:footer="36pt" w:gutter="0pt"/>
          <w:cols w:space="36pt"/>
          <w:titlePg/>
          <w:docGrid w:linePitch="360"/>
        </w:sectPr>
      </w:pPr>
    </w:p>
    <w:p w14:paraId="50B48E43" w14:textId="4DED6363" w:rsidR="00784884" w:rsidRPr="004A1797" w:rsidRDefault="00784884" w:rsidP="004A1797">
      <w:pPr>
        <w:pStyle w:val="Author"/>
        <w:spacing w:before="5pt" w:beforeAutospacing="1"/>
        <w:jc w:val="both"/>
        <w:rPr>
          <w:sz w:val="18"/>
          <w:szCs w:val="18"/>
          <w:lang w:val="it-IT"/>
        </w:rPr>
        <w:sectPr w:rsidR="00784884" w:rsidRPr="004A1797" w:rsidSect="003B4E04">
          <w:type w:val="continuous"/>
          <w:pgSz w:w="595.30pt" w:h="841.90pt" w:code="9"/>
          <w:pgMar w:top="22.50pt" w:right="44.65pt" w:bottom="72pt" w:left="44.65pt" w:header="36pt" w:footer="36pt" w:gutter="0pt"/>
          <w:cols w:num="3" w:space="36pt"/>
          <w:docGrid w:linePitch="360"/>
        </w:sectPr>
      </w:pPr>
    </w:p>
    <w:p w14:paraId="39C27B3B" w14:textId="1678C17F" w:rsidR="00784884" w:rsidRPr="002018B4" w:rsidRDefault="00784884" w:rsidP="002018B4">
      <w:pPr>
        <w:pStyle w:val="Abstract"/>
        <w:rPr>
          <w:lang w:val="en-GB"/>
        </w:rPr>
      </w:pPr>
      <w:r>
        <w:rPr>
          <w:i/>
          <w:iCs/>
        </w:rPr>
        <w:t>Abstract</w:t>
      </w:r>
      <w:r w:rsidR="002018B4">
        <w:rPr>
          <w:i/>
          <w:iCs/>
        </w:rPr>
        <w:t xml:space="preserve"> </w:t>
      </w:r>
      <w:r>
        <w:t>—</w:t>
      </w:r>
      <w:r w:rsidR="009B324B" w:rsidRPr="009B324B">
        <w:rPr>
          <w:lang w:val="en-GB"/>
        </w:rPr>
        <w:t xml:space="preserve"> </w:t>
      </w:r>
      <w:r w:rsidR="002018B4" w:rsidRPr="002018B4">
        <w:rPr>
          <w:lang w:val="en-GB"/>
        </w:rPr>
        <w:t xml:space="preserve">Automatic Target Recognition (ATR) with </w:t>
      </w:r>
      <w:r w:rsidR="008A6FA2">
        <w:rPr>
          <w:lang w:val="en-GB"/>
        </w:rPr>
        <w:t>A</w:t>
      </w:r>
      <w:r w:rsidR="008A6FA2" w:rsidRPr="002018B4">
        <w:rPr>
          <w:lang w:val="en-GB"/>
        </w:rPr>
        <w:t xml:space="preserve">rtificial </w:t>
      </w:r>
      <w:r w:rsidR="008A6FA2">
        <w:rPr>
          <w:lang w:val="en-GB"/>
        </w:rPr>
        <w:t>I</w:t>
      </w:r>
      <w:r w:rsidR="002018B4" w:rsidRPr="002018B4">
        <w:rPr>
          <w:lang w:val="en-GB"/>
        </w:rPr>
        <w:t>ntelligence</w:t>
      </w:r>
      <w:r w:rsidR="00D17C69">
        <w:rPr>
          <w:lang w:val="en-GB"/>
        </w:rPr>
        <w:t xml:space="preserve"> (AI)</w:t>
      </w:r>
      <w:r w:rsidR="002018B4" w:rsidRPr="002018B4">
        <w:rPr>
          <w:lang w:val="en-GB"/>
        </w:rPr>
        <w:t xml:space="preserve"> plays a key role in modern surveillance and reconnaissance activities. The enabling technology for ATR is the availability of a database that is representative of realistic situations including targets and backgrounds</w:t>
      </w:r>
      <w:r w:rsidR="009B324B" w:rsidRPr="00C732CC">
        <w:rPr>
          <w:lang w:val="en-GB"/>
        </w:rPr>
        <w:t>.</w:t>
      </w:r>
      <w:r w:rsidR="002018B4" w:rsidRPr="002018B4">
        <w:t xml:space="preserve"> </w:t>
      </w:r>
      <w:r w:rsidR="002018B4" w:rsidRPr="002018B4">
        <w:rPr>
          <w:lang w:val="en-GB"/>
        </w:rPr>
        <w:t>When applied to radar imaging the problem of collecting enough data of targets becomes extremely complicated and unaffordable</w:t>
      </w:r>
      <w:r w:rsidR="002018B4">
        <w:rPr>
          <w:lang w:val="en-GB"/>
        </w:rPr>
        <w:t>.</w:t>
      </w:r>
      <w:r w:rsidR="009B324B" w:rsidRPr="00C732CC">
        <w:rPr>
          <w:lang w:val="en-GB"/>
        </w:rPr>
        <w:t xml:space="preserve"> </w:t>
      </w:r>
      <w:r w:rsidR="00CD2C8F" w:rsidRPr="00CD2C8F">
        <w:rPr>
          <w:lang w:val="en-GB"/>
        </w:rPr>
        <w:t>At MetaSensing we are tackling this problem with a recently developed SAR simulator able to estimate the complex 3D RCS of a target and to model the SAR collection and processing stages to build a synthetic yet realistic database of target-background-images</w:t>
      </w:r>
      <w:r w:rsidR="009B324B" w:rsidRPr="00C732CC">
        <w:rPr>
          <w:lang w:val="en-GB"/>
        </w:rPr>
        <w:t>.</w:t>
      </w:r>
      <w:r w:rsidR="009B324B">
        <w:rPr>
          <w:lang w:val="en-GB"/>
        </w:rPr>
        <w:t xml:space="preserve"> </w:t>
      </w:r>
      <w:r w:rsidR="009B324B" w:rsidRPr="00C732CC">
        <w:rPr>
          <w:lang w:val="en-GB"/>
        </w:rPr>
        <w:t>Th</w:t>
      </w:r>
      <w:r w:rsidR="006E4F53">
        <w:rPr>
          <w:lang w:val="en-GB"/>
        </w:rPr>
        <w:t>is</w:t>
      </w:r>
      <w:r w:rsidR="009B324B" w:rsidRPr="00C732CC">
        <w:rPr>
          <w:lang w:val="en-GB"/>
        </w:rPr>
        <w:t xml:space="preserve"> paper </w:t>
      </w:r>
      <w:r w:rsidR="00CD2C8F">
        <w:rPr>
          <w:lang w:val="en-GB"/>
        </w:rPr>
        <w:t>provides a description of the SAR simulator and examples of synthetic data generated</w:t>
      </w:r>
      <w:r w:rsidR="009B324B" w:rsidRPr="00C732CC">
        <w:rPr>
          <w:lang w:val="en-GB"/>
        </w:rPr>
        <w:t>.</w:t>
      </w:r>
    </w:p>
    <w:p w14:paraId="6BAB1584" w14:textId="31A3EF8B" w:rsidR="00784884" w:rsidRPr="004D72B5" w:rsidRDefault="00784884" w:rsidP="00784884">
      <w:pPr>
        <w:pStyle w:val="Keywords"/>
      </w:pPr>
      <w:r w:rsidRPr="004D72B5">
        <w:t>Keywords</w:t>
      </w:r>
      <w:r>
        <w:t xml:space="preserve"> </w:t>
      </w:r>
      <w:r w:rsidRPr="004D72B5">
        <w:t>—</w:t>
      </w:r>
      <w:r>
        <w:t xml:space="preserve"> </w:t>
      </w:r>
      <w:r w:rsidR="009B324B" w:rsidRPr="009B324B">
        <w:t>S</w:t>
      </w:r>
      <w:r w:rsidR="00927515">
        <w:t>AR</w:t>
      </w:r>
      <w:r w:rsidR="009B324B" w:rsidRPr="009B324B">
        <w:t>,</w:t>
      </w:r>
      <w:r w:rsidR="00EF2720">
        <w:t xml:space="preserve"> Synthetic Aperture Radar,</w:t>
      </w:r>
      <w:r w:rsidR="009B324B" w:rsidRPr="009B324B">
        <w:t xml:space="preserve"> </w:t>
      </w:r>
      <w:r w:rsidR="00927515">
        <w:t>Simulations</w:t>
      </w:r>
      <w:r w:rsidR="009B324B" w:rsidRPr="009B324B">
        <w:t>,</w:t>
      </w:r>
      <w:r w:rsidR="00832B47">
        <w:t xml:space="preserve"> </w:t>
      </w:r>
      <w:r w:rsidR="009F0871">
        <w:t xml:space="preserve">EM Simulations, Ray Tracing, </w:t>
      </w:r>
      <w:r w:rsidR="00927515">
        <w:t>Artificial Intelligence</w:t>
      </w:r>
      <w:r w:rsidR="0032656E">
        <w:t xml:space="preserve"> (AI)</w:t>
      </w:r>
      <w:r w:rsidR="00927515">
        <w:t>, Automatic Target Recognition</w:t>
      </w:r>
      <w:r w:rsidR="0032656E">
        <w:t xml:space="preserve"> (ATR)</w:t>
      </w:r>
      <w:r w:rsidR="00C6340F">
        <w:t>, GPU, Raytracing</w:t>
      </w:r>
    </w:p>
    <w:p w14:paraId="22A9017A" w14:textId="76D57408" w:rsidR="00945BFF" w:rsidRPr="00945BFF" w:rsidRDefault="00945BFF" w:rsidP="00945BFF">
      <w:pPr>
        <w:jc w:val="both"/>
        <w:rPr>
          <w:b/>
          <w:bCs/>
          <w:sz w:val="18"/>
          <w:szCs w:val="18"/>
        </w:rPr>
      </w:pPr>
    </w:p>
    <w:p w14:paraId="7F6F2814" w14:textId="6CF416E9" w:rsidR="00523EF3" w:rsidRPr="00523EF3" w:rsidRDefault="009303D9" w:rsidP="00523EF3">
      <w:pPr>
        <w:pStyle w:val="Heading1"/>
      </w:pPr>
      <w:r w:rsidRPr="00D632BE">
        <w:t>Introduction</w:t>
      </w:r>
    </w:p>
    <w:p w14:paraId="6A825C1C" w14:textId="77777777" w:rsidR="009179A5" w:rsidRDefault="00136496" w:rsidP="00136496">
      <w:pPr>
        <w:spacing w:after="8pt"/>
        <w:jc w:val="both"/>
        <w:rPr>
          <w:rFonts w:eastAsia="Calibri"/>
        </w:rPr>
      </w:pPr>
      <w:r w:rsidRPr="00136496">
        <w:rPr>
          <w:rFonts w:eastAsia="Calibri"/>
        </w:rPr>
        <w:t xml:space="preserve">Synthetic Aperture Radar (SAR) is </w:t>
      </w:r>
      <w:r w:rsidR="000914DA">
        <w:rPr>
          <w:rFonts w:eastAsia="Calibri"/>
        </w:rPr>
        <w:t>a critical remote sensing imaging technology which is receiving a lot of interest thanks to the NewSpace developments. There are multiple applications which can benefit from SAR imaging ranging from Automatic Target Recognition (ATR) in the Intelligence, Surveillance and Reconnaissance</w:t>
      </w:r>
      <w:r w:rsidR="008C7034">
        <w:rPr>
          <w:rFonts w:eastAsia="Calibri"/>
        </w:rPr>
        <w:t xml:space="preserve"> (ISR)</w:t>
      </w:r>
      <w:r w:rsidR="000914DA">
        <w:rPr>
          <w:rFonts w:eastAsia="Calibri"/>
        </w:rPr>
        <w:t xml:space="preserve"> domain to </w:t>
      </w:r>
      <w:r w:rsidR="00D17C69">
        <w:rPr>
          <w:rFonts w:eastAsia="Calibri"/>
        </w:rPr>
        <w:t>structural</w:t>
      </w:r>
      <w:r w:rsidR="000914DA">
        <w:rPr>
          <w:rFonts w:eastAsia="Calibri"/>
        </w:rPr>
        <w:t xml:space="preserve"> stability monitoring in the geomatics domain. Moreover, SAR can be used for agriculture, forestry, biomass</w:t>
      </w:r>
      <w:r w:rsidR="00D17C69">
        <w:rPr>
          <w:rFonts w:eastAsia="Calibri"/>
        </w:rPr>
        <w:t>,</w:t>
      </w:r>
      <w:r w:rsidR="000914DA">
        <w:rPr>
          <w:rFonts w:eastAsia="Calibri"/>
        </w:rPr>
        <w:t xml:space="preserve"> and generation of Digital Elevation Models. </w:t>
      </w:r>
    </w:p>
    <w:p w14:paraId="7BCB2B8F" w14:textId="77777777" w:rsidR="009179A5" w:rsidRDefault="008C7034" w:rsidP="00136496">
      <w:pPr>
        <w:spacing w:after="8pt"/>
        <w:jc w:val="both"/>
        <w:rPr>
          <w:rFonts w:eastAsia="Calibri"/>
        </w:rPr>
      </w:pPr>
      <w:r>
        <w:rPr>
          <w:rFonts w:eastAsia="Calibri"/>
        </w:rPr>
        <w:t xml:space="preserve">Within the ISR domain, SAR with its ATR technique plays a very important role providing advanced information about the detected targets in the SAR images. The combination of SAR, ATR and AI is pivotal for the best SAR-based ISR system which allows to identify, classify, and recognize different targets in different conditions. </w:t>
      </w:r>
      <w:r w:rsidR="00EC6483">
        <w:rPr>
          <w:rFonts w:eastAsia="Calibri"/>
        </w:rPr>
        <w:t xml:space="preserve">The enabling technology for ATR is the availability of a high-fidelity realistic database of SAR images for backgrounds and targets under different configurations which can be used to match the observed real targets for the recognition purpose. </w:t>
      </w:r>
    </w:p>
    <w:p w14:paraId="7358A501" w14:textId="01DDEF2F" w:rsidR="00CD6825" w:rsidRDefault="00EC6483" w:rsidP="00136496">
      <w:pPr>
        <w:spacing w:after="8pt"/>
        <w:jc w:val="both"/>
        <w:rPr>
          <w:rFonts w:eastAsia="Calibri"/>
        </w:rPr>
      </w:pPr>
      <w:r>
        <w:rPr>
          <w:rFonts w:eastAsia="Calibri"/>
        </w:rPr>
        <w:t>Although more and more satellite SAR are deployed providing a lot of data, there are still several drawbacks</w:t>
      </w:r>
      <w:r w:rsidR="00B90BD8">
        <w:rPr>
          <w:rFonts w:eastAsia="Calibri"/>
        </w:rPr>
        <w:t xml:space="preserve"> and barriers</w:t>
      </w:r>
      <w:r>
        <w:rPr>
          <w:rFonts w:eastAsia="Calibri"/>
        </w:rPr>
        <w:t xml:space="preserve"> in the generation of databases of target signatures in SAR images.</w:t>
      </w:r>
      <w:r w:rsidR="00B90BD8">
        <w:rPr>
          <w:rFonts w:eastAsia="Calibri"/>
        </w:rPr>
        <w:t xml:space="preserve"> </w:t>
      </w:r>
      <w:r w:rsidR="009179A5">
        <w:rPr>
          <w:rFonts w:eastAsia="Calibri"/>
        </w:rPr>
        <w:t>First</w:t>
      </w:r>
      <w:r w:rsidR="00B90BD8">
        <w:rPr>
          <w:rFonts w:eastAsia="Calibri"/>
        </w:rPr>
        <w:t xml:space="preserve">, costs </w:t>
      </w:r>
      <w:r w:rsidR="00CD6825">
        <w:rPr>
          <w:rFonts w:eastAsia="Calibri"/>
        </w:rPr>
        <w:t>are</w:t>
      </w:r>
      <w:r w:rsidR="00B90BD8">
        <w:rPr>
          <w:rFonts w:eastAsia="Calibri"/>
        </w:rPr>
        <w:t xml:space="preserve"> one of the main limiting </w:t>
      </w:r>
      <w:r w:rsidR="009179A5">
        <w:rPr>
          <w:rFonts w:eastAsia="Calibri"/>
        </w:rPr>
        <w:t>factors</w:t>
      </w:r>
      <w:r w:rsidR="00B90BD8">
        <w:rPr>
          <w:rFonts w:eastAsia="Calibri"/>
        </w:rPr>
        <w:t xml:space="preserve"> in creating a collection of SAR images</w:t>
      </w:r>
      <w:r w:rsidR="00645C45">
        <w:rPr>
          <w:rFonts w:eastAsia="Calibri"/>
        </w:rPr>
        <w:t xml:space="preserve"> with labelled targets to be used as training dataset or </w:t>
      </w:r>
      <w:r w:rsidR="00ED48AB">
        <w:rPr>
          <w:rFonts w:eastAsia="Calibri"/>
        </w:rPr>
        <w:t xml:space="preserve">ATR </w:t>
      </w:r>
      <w:r w:rsidR="00645C45">
        <w:rPr>
          <w:rFonts w:eastAsia="Calibri"/>
        </w:rPr>
        <w:t>database</w:t>
      </w:r>
      <w:r w:rsidR="00B90BD8">
        <w:rPr>
          <w:rFonts w:eastAsia="Calibri"/>
        </w:rPr>
        <w:t>, second real SAR data are subject to multiple noise sources including system errors and accuracies, position errors, viewing geometries, data processing, uncontrolled scenarios</w:t>
      </w:r>
      <w:r w:rsidR="00ED48AB">
        <w:rPr>
          <w:rFonts w:eastAsia="Calibri"/>
        </w:rPr>
        <w:t xml:space="preserve"> on ground</w:t>
      </w:r>
      <w:r w:rsidR="00B90BD8">
        <w:rPr>
          <w:rFonts w:eastAsia="Calibri"/>
        </w:rPr>
        <w:t>.</w:t>
      </w:r>
      <w:r w:rsidR="00CD6825">
        <w:rPr>
          <w:rFonts w:eastAsia="Calibri"/>
        </w:rPr>
        <w:t xml:space="preserve"> </w:t>
      </w:r>
      <w:r w:rsidR="00CD6825" w:rsidRPr="00CD6825">
        <w:rPr>
          <w:rFonts w:eastAsia="Calibri"/>
        </w:rPr>
        <w:t xml:space="preserve">Besides the </w:t>
      </w:r>
      <w:r w:rsidR="00CD6825">
        <w:rPr>
          <w:rFonts w:eastAsia="Calibri"/>
        </w:rPr>
        <w:t xml:space="preserve">above </w:t>
      </w:r>
      <w:r w:rsidR="00CD6825" w:rsidRPr="00CD6825">
        <w:rPr>
          <w:rFonts w:eastAsia="Calibri"/>
        </w:rPr>
        <w:t>problem</w:t>
      </w:r>
      <w:r w:rsidR="00CD6825">
        <w:rPr>
          <w:rFonts w:eastAsia="Calibri"/>
        </w:rPr>
        <w:t>s</w:t>
      </w:r>
      <w:r w:rsidR="00CD6825" w:rsidRPr="00CD6825">
        <w:rPr>
          <w:rFonts w:eastAsia="Calibri"/>
        </w:rPr>
        <w:t xml:space="preserve">, there </w:t>
      </w:r>
      <w:r w:rsidR="00CD6825">
        <w:rPr>
          <w:rFonts w:eastAsia="Calibri"/>
        </w:rPr>
        <w:t xml:space="preserve">is also the problem </w:t>
      </w:r>
      <w:r w:rsidR="00CD6825" w:rsidRPr="00CD6825">
        <w:rPr>
          <w:rFonts w:eastAsia="Calibri"/>
        </w:rPr>
        <w:t xml:space="preserve">of having access to the real targets </w:t>
      </w:r>
      <w:r w:rsidR="00CD6825">
        <w:rPr>
          <w:rFonts w:eastAsia="Calibri"/>
        </w:rPr>
        <w:t>and</w:t>
      </w:r>
      <w:r w:rsidR="00CD6825" w:rsidRPr="00CD6825">
        <w:rPr>
          <w:rFonts w:eastAsia="Calibri"/>
        </w:rPr>
        <w:t xml:space="preserve"> </w:t>
      </w:r>
      <w:r w:rsidR="00CD6825">
        <w:rPr>
          <w:rFonts w:eastAsia="Calibri"/>
        </w:rPr>
        <w:t>the</w:t>
      </w:r>
      <w:r w:rsidR="00CD6825" w:rsidRPr="00CD6825">
        <w:rPr>
          <w:rFonts w:eastAsia="Calibri"/>
        </w:rPr>
        <w:t xml:space="preserve"> problem of </w:t>
      </w:r>
      <w:r w:rsidR="00CD6825">
        <w:rPr>
          <w:rFonts w:eastAsia="Calibri"/>
        </w:rPr>
        <w:t xml:space="preserve">the </w:t>
      </w:r>
      <w:r w:rsidR="00CD6825" w:rsidRPr="00CD6825">
        <w:rPr>
          <w:rFonts w:eastAsia="Calibri"/>
        </w:rPr>
        <w:t>amount of data and experiments required. The RCS (or the image) of a target varies drastically due to the characteristics of the radar (resolution, operational band) and the aspect angles (in azimuth and depression angles). Other complications come from the near background scene surrounding the target that must be added to the database. The configuration space becomes extremely large.</w:t>
      </w:r>
      <w:r w:rsidR="00CD6825">
        <w:rPr>
          <w:rFonts w:eastAsia="Calibri"/>
        </w:rPr>
        <w:t xml:space="preserve"> </w:t>
      </w:r>
    </w:p>
    <w:p w14:paraId="74DB18A1" w14:textId="451C5B08" w:rsidR="007A72C8" w:rsidRDefault="00B90BD8" w:rsidP="00136496">
      <w:pPr>
        <w:spacing w:after="8pt"/>
        <w:jc w:val="both"/>
        <w:rPr>
          <w:rFonts w:eastAsia="Calibri"/>
        </w:rPr>
      </w:pPr>
      <w:r>
        <w:rPr>
          <w:rFonts w:eastAsia="Calibri"/>
        </w:rPr>
        <w:t xml:space="preserve">All those barriers make difficult to have a reliable </w:t>
      </w:r>
      <w:r w:rsidR="00CD6825">
        <w:rPr>
          <w:rFonts w:eastAsia="Calibri"/>
        </w:rPr>
        <w:t>collected data</w:t>
      </w:r>
      <w:r>
        <w:rPr>
          <w:rFonts w:eastAsia="Calibri"/>
        </w:rPr>
        <w:t xml:space="preserve"> usable for SAR-based ATR and AI applications</w:t>
      </w:r>
      <w:r w:rsidR="00CD6825">
        <w:rPr>
          <w:rFonts w:eastAsia="Calibri"/>
        </w:rPr>
        <w:t xml:space="preserve"> hence simulated synthetic data are a </w:t>
      </w:r>
      <w:r w:rsidR="0001654A">
        <w:rPr>
          <w:rFonts w:eastAsia="Calibri"/>
        </w:rPr>
        <w:t>much-preferred</w:t>
      </w:r>
      <w:r w:rsidR="00CD6825">
        <w:rPr>
          <w:rFonts w:eastAsia="Calibri"/>
        </w:rPr>
        <w:t xml:space="preserve"> choice thanks to </w:t>
      </w:r>
      <w:r w:rsidR="007A72C8">
        <w:rPr>
          <w:rFonts w:eastAsia="Calibri"/>
        </w:rPr>
        <w:t>the possibility to control all the simulation spaces and configurations and generate less expensive dataset.</w:t>
      </w:r>
    </w:p>
    <w:p w14:paraId="3C8415CC" w14:textId="77777777" w:rsidR="00C766DA" w:rsidRDefault="00CD7D3C" w:rsidP="00C766DA">
      <w:pPr>
        <w:keepNext/>
      </w:pPr>
      <w:r w:rsidRPr="00DF6AB3">
        <w:rPr>
          <w:noProof/>
        </w:rPr>
        <w:drawing>
          <wp:inline distT="0" distB="0" distL="0" distR="0" wp14:anchorId="7438C388" wp14:editId="5BF4FFC2">
            <wp:extent cx="2847975" cy="2889821"/>
            <wp:effectExtent l="0" t="0" r="0" b="6350"/>
            <wp:docPr id="1" name="Picture 7">
              <a:extLst xmlns:a="http://purl.oclc.org/ooxml/drawingml/main">
                <a:ext uri="{FF2B5EF4-FFF2-40B4-BE49-F238E27FC236}">
                  <a16:creationId xmlns:a16="http://schemas.microsoft.com/office/drawing/2014/main" id="{AA1D42F0-4A31-4B7E-91A6-7B6470CF8467}"/>
                </a:ext>
              </a:extLst>
            </wp:docPr>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8" name="Picture 7">
                      <a:extLst>
                        <a:ext uri="{FF2B5EF4-FFF2-40B4-BE49-F238E27FC236}">
                          <a16:creationId xmlns:a16="http://schemas.microsoft.com/office/drawing/2014/main" id="{AA1D42F0-4A31-4B7E-91A6-7B6470CF8467}"/>
                        </a:ext>
                      </a:extLst>
                    </pic:cNvPr>
                    <pic:cNvPicPr>
                      <a:picLocks noChangeAspect="1"/>
                    </pic:cNvPicPr>
                  </pic:nvPicPr>
                  <pic:blipFill>
                    <a:blip r:embed="rId11"/>
                    <a:stretch>
                      <a:fillRect/>
                    </a:stretch>
                  </pic:blipFill>
                  <pic:spPr>
                    <a:xfrm>
                      <a:off x="0" y="0"/>
                      <a:ext cx="2852333" cy="2894243"/>
                    </a:xfrm>
                    <a:prstGeom prst="rect">
                      <a:avLst/>
                    </a:prstGeom>
                  </pic:spPr>
                </pic:pic>
              </a:graphicData>
            </a:graphic>
          </wp:inline>
        </w:drawing>
      </w:r>
    </w:p>
    <w:p w14:paraId="0DD6604B" w14:textId="1177BECB" w:rsidR="00CD7D3C" w:rsidRDefault="00C766DA" w:rsidP="00C766DA">
      <w:pPr>
        <w:pStyle w:val="Caption"/>
        <w:jc w:val="start"/>
      </w:pPr>
      <w:r>
        <w:t xml:space="preserve">Fig. </w:t>
      </w:r>
      <w:r w:rsidR="00C90312">
        <w:fldChar w:fldCharType="begin"/>
      </w:r>
      <w:r w:rsidR="00C90312">
        <w:instrText xml:space="preserve"> SEQ Fig. \* ARABIC </w:instrText>
      </w:r>
      <w:r w:rsidR="00C90312">
        <w:fldChar w:fldCharType="separate"/>
      </w:r>
      <w:r w:rsidR="007F018C">
        <w:rPr>
          <w:noProof/>
        </w:rPr>
        <w:t>1</w:t>
      </w:r>
      <w:r w:rsidR="00C90312">
        <w:rPr>
          <w:noProof/>
        </w:rPr>
        <w:fldChar w:fldCharType="end"/>
      </w:r>
      <w:r>
        <w:t xml:space="preserve">: </w:t>
      </w:r>
      <w:r w:rsidRPr="00CA472C">
        <w:t>Flow chart model of the KAISAR</w:t>
      </w:r>
    </w:p>
    <w:p w14:paraId="065C0A68" w14:textId="1CA95E1F" w:rsidR="00CD7D3C" w:rsidRDefault="00591BF6" w:rsidP="00525F81">
      <w:pPr>
        <w:spacing w:after="8pt"/>
        <w:jc w:val="both"/>
        <w:rPr>
          <w:rFonts w:eastAsia="Calibri"/>
        </w:rPr>
      </w:pPr>
      <w:r>
        <w:rPr>
          <w:rFonts w:eastAsia="Calibri"/>
        </w:rPr>
        <w:t xml:space="preserve">MetaSensing has developed a realistic fast </w:t>
      </w:r>
      <w:r w:rsidR="00645C45">
        <w:rPr>
          <w:rFonts w:eastAsia="Calibri"/>
        </w:rPr>
        <w:t xml:space="preserve">NVIDIA GPU </w:t>
      </w:r>
      <w:r w:rsidR="00ED48AB">
        <w:rPr>
          <w:rFonts w:eastAsia="Calibri"/>
        </w:rPr>
        <w:t>h</w:t>
      </w:r>
      <w:r w:rsidR="00645C45">
        <w:rPr>
          <w:rFonts w:eastAsia="Calibri"/>
        </w:rPr>
        <w:t xml:space="preserve">ardware accelerated </w:t>
      </w:r>
      <w:r>
        <w:rPr>
          <w:rFonts w:eastAsia="Calibri"/>
        </w:rPr>
        <w:t xml:space="preserve">SAR simulator, called KAISAR, with the goal to support different applications. The first </w:t>
      </w:r>
      <w:r>
        <w:rPr>
          <w:rFonts w:eastAsia="Calibri"/>
        </w:rPr>
        <w:lastRenderedPageBreak/>
        <w:t>application is to generate large databases of SAR images of targets and backgrounds under different configurations to enable ATR. The second application is to generate SAR images with labelled targets to support deep learning developments for object detection in SAR images. The third application is to provide a fast SAR simulation environment for generation of SAR raw data for system design and new algorithm developments.</w:t>
      </w:r>
    </w:p>
    <w:p w14:paraId="2123F94B" w14:textId="6EAC9D7F" w:rsidR="0017293E" w:rsidRPr="00136496" w:rsidRDefault="0017293E" w:rsidP="00525F81">
      <w:pPr>
        <w:spacing w:after="8pt"/>
        <w:jc w:val="both"/>
        <w:rPr>
          <w:rFonts w:eastAsia="Calibri"/>
        </w:rPr>
      </w:pPr>
      <w:r>
        <w:rPr>
          <w:rFonts w:eastAsia="Calibri"/>
        </w:rPr>
        <w:t xml:space="preserve">KAISAR is based on NVIDIA RTX GPU </w:t>
      </w:r>
      <w:r w:rsidR="00462665">
        <w:rPr>
          <w:rFonts w:eastAsia="Calibri"/>
        </w:rPr>
        <w:t>card</w:t>
      </w:r>
      <w:r>
        <w:rPr>
          <w:rFonts w:eastAsia="Calibri"/>
        </w:rPr>
        <w:t xml:space="preserve"> </w:t>
      </w:r>
      <w:r w:rsidR="008A6FA2">
        <w:rPr>
          <w:rFonts w:eastAsia="Calibri"/>
        </w:rPr>
        <w:t xml:space="preserve">technology </w:t>
      </w:r>
      <w:r>
        <w:rPr>
          <w:rFonts w:eastAsia="Calibri"/>
        </w:rPr>
        <w:t xml:space="preserve">to provide hardware acceleration for the </w:t>
      </w:r>
      <w:r w:rsidR="003E0DEE">
        <w:rPr>
          <w:rFonts w:eastAsia="Calibri"/>
        </w:rPr>
        <w:t>raytracing</w:t>
      </w:r>
      <w:r>
        <w:rPr>
          <w:rFonts w:eastAsia="Calibri"/>
        </w:rPr>
        <w:t xml:space="preserve"> in the EM-Solver </w:t>
      </w:r>
      <w:r w:rsidR="004A1797">
        <w:rPr>
          <w:rFonts w:eastAsia="Calibri"/>
        </w:rPr>
        <w:t>module, and</w:t>
      </w:r>
      <w:r>
        <w:rPr>
          <w:rFonts w:eastAsia="Calibri"/>
        </w:rPr>
        <w:t xml:space="preserve"> the</w:t>
      </w:r>
      <w:r w:rsidR="008A6FA2">
        <w:rPr>
          <w:rFonts w:eastAsia="Calibri"/>
        </w:rPr>
        <w:t xml:space="preserve"> back-projection algorithm in the</w:t>
      </w:r>
      <w:r>
        <w:rPr>
          <w:rFonts w:eastAsia="Calibri"/>
        </w:rPr>
        <w:t xml:space="preserve"> SAR raw data and SAR images simulations</w:t>
      </w:r>
      <w:r w:rsidR="00462665">
        <w:rPr>
          <w:rFonts w:eastAsia="Calibri"/>
        </w:rPr>
        <w:t xml:space="preserve"> </w:t>
      </w:r>
      <w:r w:rsidR="008A6FA2">
        <w:rPr>
          <w:rFonts w:eastAsia="Calibri"/>
        </w:rPr>
        <w:t xml:space="preserve">of </w:t>
      </w:r>
      <w:r>
        <w:rPr>
          <w:rFonts w:eastAsia="Calibri"/>
        </w:rPr>
        <w:t>the SAR module.</w:t>
      </w:r>
    </w:p>
    <w:p w14:paraId="642DE900" w14:textId="1DE06848" w:rsidR="00525F81" w:rsidRDefault="00DE5F12" w:rsidP="00525F81">
      <w:pPr>
        <w:spacing w:after="8pt"/>
        <w:jc w:val="both"/>
        <w:rPr>
          <w:rFonts w:eastAsia="Calibri"/>
        </w:rPr>
      </w:pPr>
      <w:r>
        <w:rPr>
          <w:rFonts w:eastAsia="Calibri"/>
        </w:rPr>
        <w:t>In this paper, the KAISAR simulator developed by MetaSensing is presented along with some examples of simulations.</w:t>
      </w:r>
    </w:p>
    <w:p w14:paraId="5D1C12FE" w14:textId="004E0CFC" w:rsidR="00E20289" w:rsidRDefault="00DF6AB3" w:rsidP="00E20289">
      <w:pPr>
        <w:pStyle w:val="Heading1"/>
      </w:pPr>
      <w:r>
        <w:t>KAISAR</w:t>
      </w:r>
      <w:r w:rsidR="007E2D2D">
        <w:t xml:space="preserve"> Architecture</w:t>
      </w:r>
    </w:p>
    <w:p w14:paraId="6ECDABC8" w14:textId="7F45DC50" w:rsidR="00A7432F" w:rsidRDefault="00A7432F" w:rsidP="00136496">
      <w:pPr>
        <w:spacing w:after="8pt"/>
        <w:jc w:val="both"/>
        <w:rPr>
          <w:rFonts w:eastAsia="Calibri"/>
        </w:rPr>
      </w:pPr>
    </w:p>
    <w:p w14:paraId="12123B2A" w14:textId="1208B5E3" w:rsidR="008C5E21" w:rsidRDefault="008C5E21" w:rsidP="00136496">
      <w:pPr>
        <w:spacing w:after="8pt"/>
        <w:jc w:val="both"/>
        <w:rPr>
          <w:rFonts w:eastAsia="Calibri"/>
        </w:rPr>
      </w:pPr>
      <w:r>
        <w:rPr>
          <w:rFonts w:eastAsia="Calibri"/>
        </w:rPr>
        <w:t xml:space="preserve">The KAISAR simulator </w:t>
      </w:r>
      <w:r w:rsidRPr="008C5E21">
        <w:rPr>
          <w:rFonts w:eastAsia="Calibri"/>
        </w:rPr>
        <w:t>is based on two cores: an asymptotic E</w:t>
      </w:r>
      <w:r w:rsidR="00114B42">
        <w:rPr>
          <w:rFonts w:eastAsia="Calibri"/>
        </w:rPr>
        <w:t>lectro</w:t>
      </w:r>
      <w:r w:rsidRPr="008C5E21">
        <w:rPr>
          <w:rFonts w:eastAsia="Calibri"/>
        </w:rPr>
        <w:t>M</w:t>
      </w:r>
      <w:r w:rsidR="00114B42">
        <w:rPr>
          <w:rFonts w:eastAsia="Calibri"/>
        </w:rPr>
        <w:t xml:space="preserve">agnetic </w:t>
      </w:r>
      <w:r w:rsidRPr="008C5E21">
        <w:rPr>
          <w:rFonts w:eastAsia="Calibri"/>
        </w:rPr>
        <w:t>Solver</w:t>
      </w:r>
      <w:r w:rsidR="00114B42">
        <w:rPr>
          <w:rFonts w:eastAsia="Calibri"/>
        </w:rPr>
        <w:t xml:space="preserve"> (EM-Solver)</w:t>
      </w:r>
      <w:r w:rsidRPr="008C5E21">
        <w:rPr>
          <w:rFonts w:eastAsia="Calibri"/>
        </w:rPr>
        <w:t xml:space="preserve"> and a SAR simulator including the </w:t>
      </w:r>
      <w:r w:rsidR="00C64875">
        <w:rPr>
          <w:rFonts w:eastAsia="Calibri"/>
        </w:rPr>
        <w:t xml:space="preserve">image </w:t>
      </w:r>
      <w:r w:rsidRPr="008C5E21">
        <w:rPr>
          <w:rFonts w:eastAsia="Calibri"/>
        </w:rPr>
        <w:t xml:space="preserve">focuser. </w:t>
      </w:r>
    </w:p>
    <w:p w14:paraId="7D74C4E5" w14:textId="2C62A4ED" w:rsidR="00114B42" w:rsidRDefault="00583D42" w:rsidP="00136496">
      <w:pPr>
        <w:spacing w:after="8pt"/>
        <w:jc w:val="both"/>
        <w:rPr>
          <w:rFonts w:eastAsia="Calibri"/>
        </w:rPr>
      </w:pPr>
      <w:r>
        <w:rPr>
          <w:rFonts w:eastAsia="Calibri"/>
        </w:rPr>
        <w:t xml:space="preserve">Fig.1 depicts the flow chart of the KAISAR from the </w:t>
      </w:r>
      <w:r w:rsidR="00006134">
        <w:rPr>
          <w:rFonts w:eastAsia="Calibri"/>
        </w:rPr>
        <w:t xml:space="preserve">two </w:t>
      </w:r>
      <w:r>
        <w:rPr>
          <w:rFonts w:eastAsia="Calibri"/>
        </w:rPr>
        <w:t>databases of background</w:t>
      </w:r>
      <w:r w:rsidR="00006134">
        <w:rPr>
          <w:rFonts w:eastAsia="Calibri"/>
        </w:rPr>
        <w:t>s</w:t>
      </w:r>
      <w:r>
        <w:rPr>
          <w:rFonts w:eastAsia="Calibri"/>
        </w:rPr>
        <w:t xml:space="preserve"> and targets, which are used to create a scene to </w:t>
      </w:r>
      <w:r w:rsidR="00006134">
        <w:rPr>
          <w:rFonts w:eastAsia="Calibri"/>
        </w:rPr>
        <w:t xml:space="preserve">be simulated and included in </w:t>
      </w:r>
      <w:r>
        <w:rPr>
          <w:rFonts w:eastAsia="Calibri"/>
        </w:rPr>
        <w:t xml:space="preserve">the deep object detection database which </w:t>
      </w:r>
      <w:r w:rsidR="00006134">
        <w:rPr>
          <w:rFonts w:eastAsia="Calibri"/>
        </w:rPr>
        <w:t>can then be</w:t>
      </w:r>
      <w:r>
        <w:rPr>
          <w:rFonts w:eastAsia="Calibri"/>
        </w:rPr>
        <w:t xml:space="preserve"> passed to the convolution neural networks (CNN). </w:t>
      </w:r>
      <w:r w:rsidR="00114B42">
        <w:rPr>
          <w:rFonts w:eastAsia="Calibri"/>
        </w:rPr>
        <w:t xml:space="preserve">The </w:t>
      </w:r>
      <w:r w:rsidR="00C64875">
        <w:rPr>
          <w:rFonts w:eastAsia="Calibri"/>
        </w:rPr>
        <w:t>EM-Solver generates the 3D Radar Cross-Section (RCS) maps of a 3D scene composed of user-selected background and targets. The scene is created by the user from high-resolution 3D models of targets placed on 3D realistic background</w:t>
      </w:r>
      <w:r w:rsidR="009042E5">
        <w:rPr>
          <w:rFonts w:eastAsia="Calibri"/>
        </w:rPr>
        <w:t xml:space="preserve"> models</w:t>
      </w:r>
      <w:r w:rsidR="00C64875">
        <w:rPr>
          <w:rFonts w:eastAsia="Calibri"/>
        </w:rPr>
        <w:t xml:space="preserve">. The scene is then used by the scene generator module which, by applying the EM-Solver, generates the 3D RCS maps. </w:t>
      </w:r>
      <w:r w:rsidR="008B3D9C" w:rsidRPr="008C5E21">
        <w:rPr>
          <w:rFonts w:eastAsia="Calibri"/>
        </w:rPr>
        <w:t xml:space="preserve">The 3D RCS maps are passed to the SAR simulator that implements a </w:t>
      </w:r>
      <w:r w:rsidR="001719E1">
        <w:rPr>
          <w:rFonts w:eastAsia="Calibri"/>
        </w:rPr>
        <w:t>Re</w:t>
      </w:r>
      <w:r w:rsidR="008B3D9C" w:rsidRPr="008C5E21">
        <w:rPr>
          <w:rFonts w:eastAsia="Calibri"/>
        </w:rPr>
        <w:t xml:space="preserve">verse Global Back Projection to generate the SAR raw data </w:t>
      </w:r>
      <w:r w:rsidR="008B3D9C">
        <w:rPr>
          <w:rFonts w:eastAsia="Calibri"/>
        </w:rPr>
        <w:t>considering the different configurations set by the user related to the acquisition mode (spotlight, stripmap), the trajectory and the radar parameters. The simulated SAR raw data are</w:t>
      </w:r>
      <w:r w:rsidR="008B3D9C" w:rsidRPr="008C5E21">
        <w:rPr>
          <w:rFonts w:eastAsia="Calibri"/>
        </w:rPr>
        <w:t xml:space="preserve"> then focused with a Global Back Projection</w:t>
      </w:r>
      <w:r w:rsidR="008B3D9C">
        <w:rPr>
          <w:rFonts w:eastAsia="Calibri"/>
        </w:rPr>
        <w:t xml:space="preserve"> to SAR Single Look Complex images</w:t>
      </w:r>
      <w:r w:rsidR="008B3D9C" w:rsidRPr="008C5E21">
        <w:rPr>
          <w:rFonts w:eastAsia="Calibri"/>
        </w:rPr>
        <w:t>. The SAR simulator is all implemented in CUDA on GPU cards to reduce the processing time</w:t>
      </w:r>
      <w:r w:rsidR="008A6FA2">
        <w:rPr>
          <w:rFonts w:eastAsia="Calibri"/>
        </w:rPr>
        <w:t>, while the EM-Solver is based on the DirectX 12 and DirectX Raytracing (DXR) technologies</w:t>
      </w:r>
      <w:r w:rsidR="008B3D9C" w:rsidRPr="008C5E21">
        <w:rPr>
          <w:rFonts w:eastAsia="Calibri"/>
        </w:rPr>
        <w:t xml:space="preserve">. </w:t>
      </w:r>
      <w:r w:rsidR="00C0727F">
        <w:rPr>
          <w:rFonts w:eastAsia="Calibri"/>
        </w:rPr>
        <w:t xml:space="preserve">All the targets in the three domains (RCS-map, SAR Raw data, SAR images) </w:t>
      </w:r>
      <w:r w:rsidR="005053F6">
        <w:rPr>
          <w:rFonts w:eastAsia="Calibri"/>
        </w:rPr>
        <w:t>can be</w:t>
      </w:r>
      <w:r w:rsidR="00C0727F">
        <w:rPr>
          <w:rFonts w:eastAsia="Calibri"/>
        </w:rPr>
        <w:t xml:space="preserve"> labelled allowing for quick finding and use in training database.</w:t>
      </w:r>
      <w:r w:rsidR="005053F6">
        <w:rPr>
          <w:rFonts w:eastAsia="Calibri"/>
        </w:rPr>
        <w:t xml:space="preserve"> All the simulated data are then saved in a database which can be used for ATR or as </w:t>
      </w:r>
      <w:r w:rsidR="008B3D9C">
        <w:rPr>
          <w:rFonts w:eastAsia="Calibri"/>
        </w:rPr>
        <w:t xml:space="preserve">AI </w:t>
      </w:r>
      <w:r w:rsidR="005053F6">
        <w:rPr>
          <w:rFonts w:eastAsia="Calibri"/>
        </w:rPr>
        <w:t>training dataset.</w:t>
      </w:r>
    </w:p>
    <w:p w14:paraId="70CD327F" w14:textId="0AC6FB5B" w:rsidR="008C5E21" w:rsidRDefault="003E0DEE" w:rsidP="00136496">
      <w:pPr>
        <w:spacing w:after="8pt"/>
        <w:jc w:val="both"/>
        <w:rPr>
          <w:rFonts w:eastAsia="Calibri"/>
        </w:rPr>
      </w:pPr>
      <w:r>
        <w:rPr>
          <w:rFonts w:eastAsia="Calibri"/>
        </w:rPr>
        <w:t>Fig.2 depicts the main modules of the KAISAR including the EM-Solver and the SAR simulator. The EM-Solver based on ray-tracing techniques takes care of modelling the real-world scenario composed of realistic background and targets. The EM-Solver generates the 3D RCS maps which are passed to the SAR raw data generation module which accounts for all the configuration parameters related to the platform and the radar. The simulated SAR raw data are focused with the Global Back Projection to SAR images.</w:t>
      </w:r>
    </w:p>
    <w:p w14:paraId="596F099E" w14:textId="16B86B89" w:rsidR="006F1EEA" w:rsidRDefault="008C5E21" w:rsidP="00136496">
      <w:pPr>
        <w:spacing w:after="8pt"/>
        <w:jc w:val="both"/>
        <w:rPr>
          <w:rFonts w:eastAsia="Calibri"/>
        </w:rPr>
      </w:pPr>
      <w:r w:rsidRPr="008C5E21">
        <w:rPr>
          <w:rFonts w:eastAsia="Calibri"/>
        </w:rPr>
        <w:t>This SAR Simulator</w:t>
      </w:r>
      <w:r w:rsidR="003E0DEE">
        <w:rPr>
          <w:rFonts w:eastAsia="Calibri"/>
        </w:rPr>
        <w:t xml:space="preserve">, thanks to the </w:t>
      </w:r>
      <w:r w:rsidR="00FD05E5">
        <w:rPr>
          <w:rFonts w:eastAsia="Calibri"/>
        </w:rPr>
        <w:t xml:space="preserve">use of GPU hardware acceleration, </w:t>
      </w:r>
      <w:r w:rsidRPr="008C5E21">
        <w:rPr>
          <w:rFonts w:eastAsia="Calibri"/>
        </w:rPr>
        <w:t xml:space="preserve">can </w:t>
      </w:r>
      <w:r w:rsidR="00FD05E5">
        <w:rPr>
          <w:rFonts w:eastAsia="Calibri"/>
        </w:rPr>
        <w:t>simulate single targets in high resolution in few seconds. A</w:t>
      </w:r>
      <w:r w:rsidRPr="008C5E21">
        <w:rPr>
          <w:rFonts w:eastAsia="Calibri"/>
        </w:rPr>
        <w:t xml:space="preserve"> large database of labelled targets and background both in their RCS form, </w:t>
      </w:r>
      <w:r w:rsidR="00EF5EFB" w:rsidRPr="008C5E21">
        <w:rPr>
          <w:rFonts w:eastAsia="Calibri"/>
        </w:rPr>
        <w:t xml:space="preserve">in the </w:t>
      </w:r>
      <w:r w:rsidR="00EF5EFB">
        <w:rPr>
          <w:rFonts w:eastAsia="Calibri"/>
        </w:rPr>
        <w:t xml:space="preserve">SAR </w:t>
      </w:r>
      <w:r w:rsidR="00EF5EFB" w:rsidRPr="008C5E21">
        <w:rPr>
          <w:rFonts w:eastAsia="Calibri"/>
        </w:rPr>
        <w:t xml:space="preserve">raw data and SAR images </w:t>
      </w:r>
      <w:r w:rsidR="00EF5EFB">
        <w:rPr>
          <w:rFonts w:eastAsia="Calibri"/>
        </w:rPr>
        <w:t xml:space="preserve">can be generated </w:t>
      </w:r>
      <w:r w:rsidR="00EF5EFB" w:rsidRPr="008C5E21">
        <w:rPr>
          <w:rFonts w:eastAsia="Calibri"/>
        </w:rPr>
        <w:t>in short time</w:t>
      </w:r>
      <w:r w:rsidR="00EF5EFB">
        <w:rPr>
          <w:rFonts w:eastAsia="Calibri"/>
        </w:rPr>
        <w:t>; for instance, it takes about 10 days for 10k scenes with 5 targets at 30cm resolution, on a single Intel i7-8700K, 32GB RAM machine equipped with a NVIDIA RTX 2080 SUPER.</w:t>
      </w:r>
      <w:r w:rsidR="006F1EEA">
        <w:rPr>
          <w:rFonts w:eastAsia="Calibri"/>
        </w:rPr>
        <w:t xml:space="preserve"> Adding another similar machine would half the computation time linearly.</w:t>
      </w:r>
    </w:p>
    <w:p w14:paraId="6DC725C9" w14:textId="77777777" w:rsidR="00C766DA" w:rsidRDefault="0042131A" w:rsidP="00C766DA">
      <w:pPr>
        <w:keepNext/>
        <w:jc w:val="both"/>
      </w:pPr>
      <w:r>
        <w:rPr>
          <w:noProof/>
        </w:rPr>
        <w:drawing>
          <wp:inline distT="0" distB="0" distL="0" distR="0" wp14:anchorId="2D329D54" wp14:editId="09CA6F2B">
            <wp:extent cx="2981960" cy="2294255"/>
            <wp:effectExtent l="0" t="0" r="8890" b="0"/>
            <wp:docPr id="5" name="Picture 5"/>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1" name=""/>
                    <pic:cNvPicPr/>
                  </pic:nvPicPr>
                  <pic:blipFill>
                    <a:blip r:embed="rId12"/>
                    <a:stretch>
                      <a:fillRect/>
                    </a:stretch>
                  </pic:blipFill>
                  <pic:spPr>
                    <a:xfrm>
                      <a:off x="0" y="0"/>
                      <a:ext cx="2981960" cy="2294255"/>
                    </a:xfrm>
                    <a:prstGeom prst="rect">
                      <a:avLst/>
                    </a:prstGeom>
                  </pic:spPr>
                </pic:pic>
              </a:graphicData>
            </a:graphic>
          </wp:inline>
        </w:drawing>
      </w:r>
    </w:p>
    <w:p w14:paraId="1168A925" w14:textId="02C60ABB" w:rsidR="0042131A" w:rsidRDefault="00C766DA" w:rsidP="00C766DA">
      <w:pPr>
        <w:pStyle w:val="Caption"/>
        <w:jc w:val="both"/>
        <w:rPr>
          <w:rFonts w:eastAsia="Calibri"/>
        </w:rPr>
      </w:pPr>
      <w:r>
        <w:t xml:space="preserve">Fig. </w:t>
      </w:r>
      <w:r w:rsidR="00C90312">
        <w:fldChar w:fldCharType="begin"/>
      </w:r>
      <w:r w:rsidR="00C90312">
        <w:instrText xml:space="preserve"> SEQ Fig. \* ARABIC </w:instrText>
      </w:r>
      <w:r w:rsidR="00C90312">
        <w:fldChar w:fldCharType="separate"/>
      </w:r>
      <w:r w:rsidR="007F018C">
        <w:rPr>
          <w:noProof/>
        </w:rPr>
        <w:t>2</w:t>
      </w:r>
      <w:r w:rsidR="00C90312">
        <w:rPr>
          <w:noProof/>
        </w:rPr>
        <w:fldChar w:fldCharType="end"/>
      </w:r>
      <w:r>
        <w:t xml:space="preserve">: </w:t>
      </w:r>
      <w:r w:rsidRPr="00C94BBF">
        <w:t>KAISAR architecture and main modules</w:t>
      </w:r>
    </w:p>
    <w:p w14:paraId="772DA57D" w14:textId="3C461615" w:rsidR="0042131A" w:rsidRDefault="0042131A" w:rsidP="00C766DA">
      <w:pPr>
        <w:pStyle w:val="figurecaption"/>
        <w:numPr>
          <w:ilvl w:val="0"/>
          <w:numId w:val="0"/>
        </w:numPr>
      </w:pPr>
    </w:p>
    <w:p w14:paraId="5613B172" w14:textId="24839BD8" w:rsidR="00136496" w:rsidRDefault="00313F94" w:rsidP="00136496">
      <w:pPr>
        <w:spacing w:after="8pt"/>
        <w:jc w:val="both"/>
        <w:rPr>
          <w:rFonts w:eastAsia="Calibri"/>
        </w:rPr>
      </w:pPr>
      <w:r>
        <w:rPr>
          <w:rFonts w:eastAsia="Calibri"/>
        </w:rPr>
        <w:t>The paragraphs below will provide a description of the different modules.</w:t>
      </w:r>
    </w:p>
    <w:p w14:paraId="72F9E2A0" w14:textId="7E794E5B" w:rsidR="004B2392" w:rsidRDefault="004B2392">
      <w:pPr>
        <w:jc w:val="start"/>
        <w:rPr>
          <w:rFonts w:eastAsia="Calibri"/>
        </w:rPr>
      </w:pPr>
    </w:p>
    <w:p w14:paraId="420A4069" w14:textId="07B7B694" w:rsidR="00B009D2" w:rsidRPr="00A818F5" w:rsidRDefault="00CD7D3C" w:rsidP="00A818F5">
      <w:pPr>
        <w:pStyle w:val="Heading2"/>
      </w:pPr>
      <w:r>
        <w:t>The input database</w:t>
      </w:r>
    </w:p>
    <w:p w14:paraId="3DE2C331" w14:textId="77777777" w:rsidR="0042131A" w:rsidRDefault="0042131A" w:rsidP="00A818F5">
      <w:pPr>
        <w:jc w:val="both"/>
        <w:rPr>
          <w:rFonts w:eastAsia="Calibri"/>
        </w:rPr>
      </w:pPr>
    </w:p>
    <w:p w14:paraId="70E294CE" w14:textId="3E06820B" w:rsidR="0042131A" w:rsidRDefault="00E87221" w:rsidP="00A818F5">
      <w:pPr>
        <w:jc w:val="both"/>
        <w:rPr>
          <w:rFonts w:eastAsia="Calibri"/>
        </w:rPr>
      </w:pPr>
      <w:r>
        <w:rPr>
          <w:rFonts w:eastAsia="Calibri"/>
        </w:rPr>
        <w:t>The input data for the real-world modeling is composed of two separate databases for background and targets.</w:t>
      </w:r>
      <w:r w:rsidR="00C355EB">
        <w:rPr>
          <w:rFonts w:eastAsia="Calibri"/>
        </w:rPr>
        <w:t xml:space="preserve"> High-resolution high-fidelity 3D models are used for the </w:t>
      </w:r>
      <w:r w:rsidR="00DC35B4">
        <w:rPr>
          <w:rFonts w:eastAsia="Calibri"/>
        </w:rPr>
        <w:t>targets,</w:t>
      </w:r>
      <w:r w:rsidR="00C355EB">
        <w:rPr>
          <w:rFonts w:eastAsia="Calibri"/>
        </w:rPr>
        <w:t xml:space="preserve"> and they can be obtained from different sources and formatted in standard .obj file </w:t>
      </w:r>
      <w:r w:rsidR="003D2A19">
        <w:rPr>
          <w:rFonts w:eastAsia="Calibri"/>
        </w:rPr>
        <w:t>also including</w:t>
      </w:r>
      <w:r w:rsidR="00C355EB">
        <w:rPr>
          <w:rFonts w:eastAsia="Calibri"/>
        </w:rPr>
        <w:t xml:space="preserve"> information about the materials.</w:t>
      </w:r>
      <w:r w:rsidR="00712029">
        <w:rPr>
          <w:rFonts w:eastAsia="Calibri"/>
        </w:rPr>
        <w:t xml:space="preserve"> For AI training dataset purposes, the target models are divided into five different classes: marine, air, ground, weapon (missile), radar</w:t>
      </w:r>
      <w:r w:rsidR="003D2A19">
        <w:rPr>
          <w:rFonts w:eastAsia="Calibri"/>
        </w:rPr>
        <w:t xml:space="preserve">. Each class is then divided into different subclasses as reported in </w:t>
      </w:r>
      <w:r w:rsidR="003D2A19">
        <w:rPr>
          <w:rFonts w:eastAsia="Calibri"/>
        </w:rPr>
        <w:fldChar w:fldCharType="begin"/>
      </w:r>
      <w:r w:rsidR="003D2A19">
        <w:rPr>
          <w:rFonts w:eastAsia="Calibri"/>
        </w:rPr>
        <w:instrText xml:space="preserve"> REF _Ref76887410 \h </w:instrText>
      </w:r>
      <w:r w:rsidR="003D2A19">
        <w:rPr>
          <w:rFonts w:eastAsia="Calibri"/>
        </w:rPr>
      </w:r>
      <w:r w:rsidR="003D2A19">
        <w:rPr>
          <w:rFonts w:eastAsia="Calibri"/>
        </w:rPr>
        <w:fldChar w:fldCharType="separate"/>
      </w:r>
      <w:r w:rsidR="007F018C">
        <w:t xml:space="preserve">Table </w:t>
      </w:r>
      <w:r w:rsidR="007F018C">
        <w:rPr>
          <w:noProof/>
        </w:rPr>
        <w:t>1</w:t>
      </w:r>
      <w:r w:rsidR="003D2A19">
        <w:rPr>
          <w:rFonts w:eastAsia="Calibri"/>
        </w:rPr>
        <w:fldChar w:fldCharType="end"/>
      </w:r>
      <w:r w:rsidR="003D2A19">
        <w:rPr>
          <w:rFonts w:eastAsia="Calibri"/>
        </w:rPr>
        <w:t>.</w:t>
      </w:r>
      <w:r w:rsidR="00524CEA">
        <w:rPr>
          <w:rFonts w:eastAsia="Calibri"/>
        </w:rPr>
        <w:t xml:space="preserve"> Every target is then identified with its own model name.</w:t>
      </w:r>
    </w:p>
    <w:p w14:paraId="20282923" w14:textId="77777777" w:rsidR="00E87221" w:rsidRDefault="00E87221" w:rsidP="00A818F5">
      <w:pPr>
        <w:jc w:val="both"/>
        <w:rPr>
          <w:rFonts w:eastAsia="Calibri"/>
        </w:rPr>
      </w:pPr>
    </w:p>
    <w:p w14:paraId="1ABDA6EA" w14:textId="4E45114D" w:rsidR="00C526C1" w:rsidRDefault="00C526C1" w:rsidP="00C526C1">
      <w:pPr>
        <w:pStyle w:val="Caption"/>
        <w:keepNext/>
      </w:pPr>
      <w:bookmarkStart w:id="0" w:name="_Ref76887410"/>
      <w:r>
        <w:t xml:space="preserve">Table </w:t>
      </w:r>
      <w:r w:rsidR="00C90312">
        <w:fldChar w:fldCharType="begin"/>
      </w:r>
      <w:r w:rsidR="00C90312">
        <w:instrText xml:space="preserve"> SEQ Table \* ARABIC </w:instrText>
      </w:r>
      <w:r w:rsidR="00C90312">
        <w:fldChar w:fldCharType="separate"/>
      </w:r>
      <w:r w:rsidR="007F018C">
        <w:rPr>
          <w:noProof/>
        </w:rPr>
        <w:t>1</w:t>
      </w:r>
      <w:r w:rsidR="00C90312">
        <w:rPr>
          <w:noProof/>
        </w:rPr>
        <w:fldChar w:fldCharType="end"/>
      </w:r>
      <w:bookmarkEnd w:id="0"/>
      <w:r>
        <w:t>: Classes and Sub-classes of targets</w:t>
      </w:r>
    </w:p>
    <w:tbl>
      <w:tblPr>
        <w:tblStyle w:val="TableGrid"/>
        <w:tblW w:w="0pt" w:type="dxa"/>
        <w:tblLook w:firstRow="1" w:lastRow="0" w:firstColumn="1" w:lastColumn="0" w:noHBand="0" w:noVBand="1"/>
      </w:tblPr>
      <w:tblGrid>
        <w:gridCol w:w="996"/>
        <w:gridCol w:w="706"/>
        <w:gridCol w:w="867"/>
        <w:gridCol w:w="915"/>
        <w:gridCol w:w="1202"/>
      </w:tblGrid>
      <w:tr w:rsidR="008354B2" w:rsidRPr="00C526C1" w14:paraId="5676B8AA" w14:textId="77777777" w:rsidTr="00C526C1">
        <w:trPr>
          <w:trHeight w:val="249"/>
        </w:trPr>
        <w:tc>
          <w:tcPr>
            <w:tcW w:w="49.80pt" w:type="dxa"/>
          </w:tcPr>
          <w:p w14:paraId="117D6112" w14:textId="263C3E8F" w:rsidR="008354B2" w:rsidRPr="00C526C1" w:rsidRDefault="008354B2" w:rsidP="00A818F5">
            <w:pPr>
              <w:jc w:val="both"/>
              <w:rPr>
                <w:rFonts w:eastAsia="Calibri"/>
                <w:b/>
                <w:bCs/>
                <w:sz w:val="18"/>
                <w:szCs w:val="18"/>
              </w:rPr>
            </w:pPr>
            <w:r w:rsidRPr="00C526C1">
              <w:rPr>
                <w:rFonts w:eastAsia="Calibri"/>
                <w:b/>
                <w:bCs/>
                <w:sz w:val="18"/>
                <w:szCs w:val="18"/>
              </w:rPr>
              <w:t>Marine</w:t>
            </w:r>
          </w:p>
        </w:tc>
        <w:tc>
          <w:tcPr>
            <w:tcW w:w="35.30pt" w:type="dxa"/>
          </w:tcPr>
          <w:p w14:paraId="1201B334" w14:textId="6E424BFD" w:rsidR="008354B2" w:rsidRPr="00C526C1" w:rsidRDefault="008354B2" w:rsidP="00A818F5">
            <w:pPr>
              <w:jc w:val="both"/>
              <w:rPr>
                <w:rFonts w:eastAsia="Calibri"/>
                <w:b/>
                <w:bCs/>
                <w:sz w:val="18"/>
                <w:szCs w:val="18"/>
              </w:rPr>
            </w:pPr>
            <w:r w:rsidRPr="00C526C1">
              <w:rPr>
                <w:rFonts w:eastAsia="Calibri"/>
                <w:b/>
                <w:bCs/>
                <w:sz w:val="18"/>
                <w:szCs w:val="18"/>
              </w:rPr>
              <w:t>Air</w:t>
            </w:r>
          </w:p>
        </w:tc>
        <w:tc>
          <w:tcPr>
            <w:tcW w:w="43.35pt" w:type="dxa"/>
          </w:tcPr>
          <w:p w14:paraId="66448630" w14:textId="7BA1F050" w:rsidR="008354B2" w:rsidRPr="00C526C1" w:rsidRDefault="008354B2" w:rsidP="00A818F5">
            <w:pPr>
              <w:jc w:val="both"/>
              <w:rPr>
                <w:rFonts w:eastAsia="Calibri"/>
                <w:b/>
                <w:bCs/>
                <w:sz w:val="18"/>
                <w:szCs w:val="18"/>
              </w:rPr>
            </w:pPr>
            <w:r w:rsidRPr="00C526C1">
              <w:rPr>
                <w:rFonts w:eastAsia="Calibri"/>
                <w:b/>
                <w:bCs/>
                <w:sz w:val="18"/>
                <w:szCs w:val="18"/>
              </w:rPr>
              <w:t>Ground</w:t>
            </w:r>
          </w:p>
        </w:tc>
        <w:tc>
          <w:tcPr>
            <w:tcW w:w="45.75pt" w:type="dxa"/>
          </w:tcPr>
          <w:p w14:paraId="6DDCD765" w14:textId="2949EF19" w:rsidR="008354B2" w:rsidRPr="00C526C1" w:rsidRDefault="008354B2" w:rsidP="00A818F5">
            <w:pPr>
              <w:jc w:val="both"/>
              <w:rPr>
                <w:rFonts w:eastAsia="Calibri"/>
                <w:b/>
                <w:bCs/>
                <w:sz w:val="18"/>
                <w:szCs w:val="18"/>
              </w:rPr>
            </w:pPr>
            <w:r w:rsidRPr="00C526C1">
              <w:rPr>
                <w:rFonts w:eastAsia="Calibri"/>
                <w:b/>
                <w:bCs/>
                <w:sz w:val="18"/>
                <w:szCs w:val="18"/>
              </w:rPr>
              <w:t>Weapon</w:t>
            </w:r>
            <w:r w:rsidR="00C526C1">
              <w:rPr>
                <w:rFonts w:eastAsia="Calibri"/>
                <w:b/>
                <w:bCs/>
                <w:sz w:val="18"/>
                <w:szCs w:val="18"/>
              </w:rPr>
              <w:t xml:space="preserve"> (Missile)</w:t>
            </w:r>
          </w:p>
        </w:tc>
        <w:tc>
          <w:tcPr>
            <w:tcW w:w="60.10pt" w:type="dxa"/>
          </w:tcPr>
          <w:p w14:paraId="4C40367A" w14:textId="16FAC5BE" w:rsidR="008354B2" w:rsidRPr="00C526C1" w:rsidRDefault="008354B2" w:rsidP="00A818F5">
            <w:pPr>
              <w:jc w:val="both"/>
              <w:rPr>
                <w:rFonts w:eastAsia="Calibri"/>
                <w:b/>
                <w:bCs/>
                <w:sz w:val="18"/>
                <w:szCs w:val="18"/>
              </w:rPr>
            </w:pPr>
            <w:r w:rsidRPr="00C526C1">
              <w:rPr>
                <w:rFonts w:eastAsia="Calibri"/>
                <w:b/>
                <w:bCs/>
                <w:sz w:val="18"/>
                <w:szCs w:val="18"/>
              </w:rPr>
              <w:t>Radar</w:t>
            </w:r>
          </w:p>
        </w:tc>
      </w:tr>
      <w:tr w:rsidR="008354B2" w:rsidRPr="008354B2" w14:paraId="6A5B0B75" w14:textId="77777777" w:rsidTr="00C526C1">
        <w:trPr>
          <w:trHeight w:val="249"/>
        </w:trPr>
        <w:tc>
          <w:tcPr>
            <w:tcW w:w="49.80pt" w:type="dxa"/>
          </w:tcPr>
          <w:p w14:paraId="7D0554FF" w14:textId="44576A62" w:rsidR="008354B2" w:rsidRPr="008354B2" w:rsidRDefault="00C526C1" w:rsidP="00A818F5">
            <w:pPr>
              <w:jc w:val="both"/>
              <w:rPr>
                <w:rFonts w:eastAsia="Calibri"/>
                <w:sz w:val="18"/>
                <w:szCs w:val="18"/>
              </w:rPr>
            </w:pPr>
            <w:r>
              <w:rPr>
                <w:rFonts w:eastAsia="Calibri"/>
                <w:sz w:val="18"/>
                <w:szCs w:val="18"/>
              </w:rPr>
              <w:t>Warship</w:t>
            </w:r>
          </w:p>
        </w:tc>
        <w:tc>
          <w:tcPr>
            <w:tcW w:w="35.30pt" w:type="dxa"/>
          </w:tcPr>
          <w:p w14:paraId="509AB020" w14:textId="510AC8E2" w:rsidR="008354B2" w:rsidRPr="008354B2" w:rsidRDefault="00C526C1" w:rsidP="00A818F5">
            <w:pPr>
              <w:jc w:val="both"/>
              <w:rPr>
                <w:rFonts w:eastAsia="Calibri"/>
                <w:sz w:val="18"/>
                <w:szCs w:val="18"/>
              </w:rPr>
            </w:pPr>
            <w:r>
              <w:rPr>
                <w:rFonts w:eastAsia="Calibri"/>
                <w:sz w:val="18"/>
                <w:szCs w:val="18"/>
              </w:rPr>
              <w:t>Fixed wing</w:t>
            </w:r>
          </w:p>
        </w:tc>
        <w:tc>
          <w:tcPr>
            <w:tcW w:w="43.35pt" w:type="dxa"/>
          </w:tcPr>
          <w:p w14:paraId="59638E45" w14:textId="620A1CE8" w:rsidR="008354B2" w:rsidRPr="008354B2" w:rsidRDefault="00C526C1" w:rsidP="00A818F5">
            <w:pPr>
              <w:jc w:val="both"/>
              <w:rPr>
                <w:rFonts w:eastAsia="Calibri"/>
                <w:sz w:val="18"/>
                <w:szCs w:val="18"/>
              </w:rPr>
            </w:pPr>
            <w:r>
              <w:rPr>
                <w:rFonts w:eastAsia="Calibri"/>
                <w:sz w:val="18"/>
                <w:szCs w:val="18"/>
              </w:rPr>
              <w:t>Tank</w:t>
            </w:r>
          </w:p>
        </w:tc>
        <w:tc>
          <w:tcPr>
            <w:tcW w:w="45.75pt" w:type="dxa"/>
          </w:tcPr>
          <w:p w14:paraId="5B55D451" w14:textId="077C3F92" w:rsidR="008354B2" w:rsidRPr="008354B2" w:rsidRDefault="00C526C1" w:rsidP="00A818F5">
            <w:pPr>
              <w:jc w:val="both"/>
              <w:rPr>
                <w:rFonts w:eastAsia="Calibri"/>
                <w:sz w:val="18"/>
                <w:szCs w:val="18"/>
              </w:rPr>
            </w:pPr>
            <w:r>
              <w:rPr>
                <w:rFonts w:eastAsia="Calibri"/>
                <w:sz w:val="18"/>
                <w:szCs w:val="18"/>
              </w:rPr>
              <w:t>Surface</w:t>
            </w:r>
          </w:p>
        </w:tc>
        <w:tc>
          <w:tcPr>
            <w:tcW w:w="60.10pt" w:type="dxa"/>
          </w:tcPr>
          <w:p w14:paraId="06BF0CCF" w14:textId="3D68ED0F" w:rsidR="008354B2" w:rsidRPr="008354B2" w:rsidRDefault="008354B2" w:rsidP="00A818F5">
            <w:pPr>
              <w:jc w:val="both"/>
              <w:rPr>
                <w:rFonts w:eastAsia="Calibri"/>
                <w:sz w:val="18"/>
                <w:szCs w:val="18"/>
              </w:rPr>
            </w:pPr>
            <w:r w:rsidRPr="008354B2">
              <w:rPr>
                <w:rFonts w:eastAsia="Calibri"/>
                <w:sz w:val="18"/>
                <w:szCs w:val="18"/>
              </w:rPr>
              <w:t>Surveillance</w:t>
            </w:r>
          </w:p>
        </w:tc>
      </w:tr>
      <w:tr w:rsidR="008354B2" w:rsidRPr="008354B2" w14:paraId="29C22D0F" w14:textId="77777777" w:rsidTr="00C526C1">
        <w:trPr>
          <w:trHeight w:val="249"/>
        </w:trPr>
        <w:tc>
          <w:tcPr>
            <w:tcW w:w="49.80pt" w:type="dxa"/>
          </w:tcPr>
          <w:p w14:paraId="67D9A127" w14:textId="69A8AC55" w:rsidR="008354B2" w:rsidRPr="008354B2" w:rsidRDefault="00C526C1" w:rsidP="00A818F5">
            <w:pPr>
              <w:jc w:val="both"/>
              <w:rPr>
                <w:rFonts w:eastAsia="Calibri"/>
                <w:sz w:val="18"/>
                <w:szCs w:val="18"/>
              </w:rPr>
            </w:pPr>
            <w:r>
              <w:rPr>
                <w:rFonts w:eastAsia="Calibri"/>
                <w:sz w:val="18"/>
                <w:szCs w:val="18"/>
              </w:rPr>
              <w:t>Submarine</w:t>
            </w:r>
          </w:p>
        </w:tc>
        <w:tc>
          <w:tcPr>
            <w:tcW w:w="35.30pt" w:type="dxa"/>
          </w:tcPr>
          <w:p w14:paraId="2308420A" w14:textId="3CE4B335" w:rsidR="008354B2" w:rsidRPr="008354B2" w:rsidRDefault="00C526C1" w:rsidP="00A818F5">
            <w:pPr>
              <w:jc w:val="both"/>
              <w:rPr>
                <w:rFonts w:eastAsia="Calibri"/>
                <w:sz w:val="18"/>
                <w:szCs w:val="18"/>
              </w:rPr>
            </w:pPr>
            <w:r>
              <w:rPr>
                <w:rFonts w:eastAsia="Calibri"/>
                <w:sz w:val="18"/>
                <w:szCs w:val="18"/>
              </w:rPr>
              <w:t>Rotary Wing</w:t>
            </w:r>
          </w:p>
        </w:tc>
        <w:tc>
          <w:tcPr>
            <w:tcW w:w="43.35pt" w:type="dxa"/>
          </w:tcPr>
          <w:p w14:paraId="0EDA508E" w14:textId="5982DE34" w:rsidR="008354B2" w:rsidRPr="008354B2" w:rsidRDefault="00C526C1" w:rsidP="00A818F5">
            <w:pPr>
              <w:jc w:val="both"/>
              <w:rPr>
                <w:rFonts w:eastAsia="Calibri"/>
                <w:sz w:val="18"/>
                <w:szCs w:val="18"/>
              </w:rPr>
            </w:pPr>
            <w:r>
              <w:rPr>
                <w:rFonts w:eastAsia="Calibri"/>
                <w:sz w:val="18"/>
                <w:szCs w:val="18"/>
              </w:rPr>
              <w:t>Artillery</w:t>
            </w:r>
          </w:p>
        </w:tc>
        <w:tc>
          <w:tcPr>
            <w:tcW w:w="45.75pt" w:type="dxa"/>
          </w:tcPr>
          <w:p w14:paraId="6850FFAC" w14:textId="30384AC6" w:rsidR="008354B2" w:rsidRPr="008354B2" w:rsidRDefault="00C526C1" w:rsidP="00A818F5">
            <w:pPr>
              <w:jc w:val="both"/>
              <w:rPr>
                <w:rFonts w:eastAsia="Calibri"/>
                <w:sz w:val="18"/>
                <w:szCs w:val="18"/>
              </w:rPr>
            </w:pPr>
            <w:r>
              <w:rPr>
                <w:rFonts w:eastAsia="Calibri"/>
                <w:sz w:val="18"/>
                <w:szCs w:val="18"/>
              </w:rPr>
              <w:t>Air</w:t>
            </w:r>
          </w:p>
        </w:tc>
        <w:tc>
          <w:tcPr>
            <w:tcW w:w="60.10pt" w:type="dxa"/>
          </w:tcPr>
          <w:p w14:paraId="066D4A25" w14:textId="77777777" w:rsidR="008354B2" w:rsidRPr="008354B2" w:rsidRDefault="008354B2" w:rsidP="00A818F5">
            <w:pPr>
              <w:jc w:val="both"/>
              <w:rPr>
                <w:rFonts w:eastAsia="Calibri"/>
                <w:sz w:val="18"/>
                <w:szCs w:val="18"/>
              </w:rPr>
            </w:pPr>
          </w:p>
        </w:tc>
      </w:tr>
      <w:tr w:rsidR="008354B2" w:rsidRPr="008354B2" w14:paraId="4770D34D" w14:textId="77777777" w:rsidTr="00C526C1">
        <w:trPr>
          <w:trHeight w:val="249"/>
        </w:trPr>
        <w:tc>
          <w:tcPr>
            <w:tcW w:w="49.80pt" w:type="dxa"/>
          </w:tcPr>
          <w:p w14:paraId="6071E6AC" w14:textId="453EFF15" w:rsidR="008354B2" w:rsidRPr="008354B2" w:rsidRDefault="00C526C1" w:rsidP="00A818F5">
            <w:pPr>
              <w:jc w:val="both"/>
              <w:rPr>
                <w:rFonts w:eastAsia="Calibri"/>
                <w:sz w:val="18"/>
                <w:szCs w:val="18"/>
              </w:rPr>
            </w:pPr>
            <w:r>
              <w:rPr>
                <w:rFonts w:eastAsia="Calibri"/>
                <w:sz w:val="18"/>
                <w:szCs w:val="18"/>
              </w:rPr>
              <w:t>Cargo ship</w:t>
            </w:r>
          </w:p>
        </w:tc>
        <w:tc>
          <w:tcPr>
            <w:tcW w:w="35.30pt" w:type="dxa"/>
          </w:tcPr>
          <w:p w14:paraId="0CAB390B" w14:textId="0132C0C6" w:rsidR="008354B2" w:rsidRPr="008354B2" w:rsidRDefault="00C526C1" w:rsidP="00A818F5">
            <w:pPr>
              <w:jc w:val="both"/>
              <w:rPr>
                <w:rFonts w:eastAsia="Calibri"/>
                <w:sz w:val="18"/>
                <w:szCs w:val="18"/>
              </w:rPr>
            </w:pPr>
            <w:r>
              <w:rPr>
                <w:rFonts w:eastAsia="Calibri"/>
                <w:sz w:val="18"/>
                <w:szCs w:val="18"/>
              </w:rPr>
              <w:t>UAV</w:t>
            </w:r>
          </w:p>
        </w:tc>
        <w:tc>
          <w:tcPr>
            <w:tcW w:w="43.35pt" w:type="dxa"/>
          </w:tcPr>
          <w:p w14:paraId="1FB80555" w14:textId="72BD0C04" w:rsidR="008354B2" w:rsidRPr="008354B2" w:rsidRDefault="00C526C1" w:rsidP="00A818F5">
            <w:pPr>
              <w:jc w:val="both"/>
              <w:rPr>
                <w:rFonts w:eastAsia="Calibri"/>
                <w:sz w:val="18"/>
                <w:szCs w:val="18"/>
              </w:rPr>
            </w:pPr>
            <w:r>
              <w:rPr>
                <w:rFonts w:eastAsia="Calibri"/>
                <w:sz w:val="18"/>
                <w:szCs w:val="18"/>
              </w:rPr>
              <w:t>Vehicle</w:t>
            </w:r>
          </w:p>
        </w:tc>
        <w:tc>
          <w:tcPr>
            <w:tcW w:w="45.75pt" w:type="dxa"/>
          </w:tcPr>
          <w:p w14:paraId="71B15967" w14:textId="285B9075" w:rsidR="008354B2" w:rsidRPr="008354B2" w:rsidRDefault="00C526C1" w:rsidP="00A818F5">
            <w:pPr>
              <w:jc w:val="both"/>
              <w:rPr>
                <w:rFonts w:eastAsia="Calibri"/>
                <w:sz w:val="18"/>
                <w:szCs w:val="18"/>
              </w:rPr>
            </w:pPr>
            <w:r>
              <w:rPr>
                <w:rFonts w:eastAsia="Calibri"/>
                <w:sz w:val="18"/>
                <w:szCs w:val="18"/>
              </w:rPr>
              <w:t>Ship</w:t>
            </w:r>
          </w:p>
        </w:tc>
        <w:tc>
          <w:tcPr>
            <w:tcW w:w="60.10pt" w:type="dxa"/>
          </w:tcPr>
          <w:p w14:paraId="3BBFC838" w14:textId="77777777" w:rsidR="008354B2" w:rsidRPr="008354B2" w:rsidRDefault="008354B2" w:rsidP="00A818F5">
            <w:pPr>
              <w:jc w:val="both"/>
              <w:rPr>
                <w:rFonts w:eastAsia="Calibri"/>
                <w:sz w:val="18"/>
                <w:szCs w:val="18"/>
              </w:rPr>
            </w:pPr>
          </w:p>
        </w:tc>
      </w:tr>
      <w:tr w:rsidR="008354B2" w:rsidRPr="008354B2" w14:paraId="484D57A4" w14:textId="77777777" w:rsidTr="00C526C1">
        <w:trPr>
          <w:trHeight w:val="249"/>
        </w:trPr>
        <w:tc>
          <w:tcPr>
            <w:tcW w:w="49.80pt" w:type="dxa"/>
          </w:tcPr>
          <w:p w14:paraId="622ABE54" w14:textId="193169E3" w:rsidR="008354B2" w:rsidRPr="008354B2" w:rsidRDefault="00C526C1" w:rsidP="00A818F5">
            <w:pPr>
              <w:jc w:val="both"/>
              <w:rPr>
                <w:rFonts w:eastAsia="Calibri"/>
                <w:sz w:val="18"/>
                <w:szCs w:val="18"/>
              </w:rPr>
            </w:pPr>
            <w:r>
              <w:rPr>
                <w:rFonts w:eastAsia="Calibri"/>
                <w:sz w:val="18"/>
                <w:szCs w:val="18"/>
              </w:rPr>
              <w:t>Motorboat</w:t>
            </w:r>
          </w:p>
        </w:tc>
        <w:tc>
          <w:tcPr>
            <w:tcW w:w="35.30pt" w:type="dxa"/>
          </w:tcPr>
          <w:p w14:paraId="1CD47F6C" w14:textId="77777777" w:rsidR="008354B2" w:rsidRPr="008354B2" w:rsidRDefault="008354B2" w:rsidP="00A818F5">
            <w:pPr>
              <w:jc w:val="both"/>
              <w:rPr>
                <w:rFonts w:eastAsia="Calibri"/>
                <w:sz w:val="18"/>
                <w:szCs w:val="18"/>
              </w:rPr>
            </w:pPr>
          </w:p>
        </w:tc>
        <w:tc>
          <w:tcPr>
            <w:tcW w:w="43.35pt" w:type="dxa"/>
          </w:tcPr>
          <w:p w14:paraId="1F292316" w14:textId="77777777" w:rsidR="008354B2" w:rsidRPr="008354B2" w:rsidRDefault="008354B2" w:rsidP="00A818F5">
            <w:pPr>
              <w:jc w:val="both"/>
              <w:rPr>
                <w:rFonts w:eastAsia="Calibri"/>
                <w:sz w:val="18"/>
                <w:szCs w:val="18"/>
              </w:rPr>
            </w:pPr>
          </w:p>
        </w:tc>
        <w:tc>
          <w:tcPr>
            <w:tcW w:w="45.75pt" w:type="dxa"/>
          </w:tcPr>
          <w:p w14:paraId="0833B619" w14:textId="77777777" w:rsidR="008354B2" w:rsidRPr="008354B2" w:rsidRDefault="008354B2" w:rsidP="00A818F5">
            <w:pPr>
              <w:jc w:val="both"/>
              <w:rPr>
                <w:rFonts w:eastAsia="Calibri"/>
                <w:sz w:val="18"/>
                <w:szCs w:val="18"/>
              </w:rPr>
            </w:pPr>
          </w:p>
        </w:tc>
        <w:tc>
          <w:tcPr>
            <w:tcW w:w="60.10pt" w:type="dxa"/>
          </w:tcPr>
          <w:p w14:paraId="42DD8BEA" w14:textId="77777777" w:rsidR="008354B2" w:rsidRPr="008354B2" w:rsidRDefault="008354B2" w:rsidP="00A818F5">
            <w:pPr>
              <w:jc w:val="both"/>
              <w:rPr>
                <w:rFonts w:eastAsia="Calibri"/>
                <w:sz w:val="18"/>
                <w:szCs w:val="18"/>
              </w:rPr>
            </w:pPr>
          </w:p>
        </w:tc>
      </w:tr>
    </w:tbl>
    <w:p w14:paraId="0D9B9DEF" w14:textId="731BAA4E" w:rsidR="0042131A" w:rsidRDefault="0042131A" w:rsidP="00A818F5">
      <w:pPr>
        <w:jc w:val="both"/>
        <w:rPr>
          <w:rFonts w:eastAsia="Calibri"/>
        </w:rPr>
      </w:pPr>
    </w:p>
    <w:p w14:paraId="07615804" w14:textId="2D5B17E9" w:rsidR="008F591E" w:rsidRDefault="003D2A19" w:rsidP="00A818F5">
      <w:pPr>
        <w:jc w:val="both"/>
        <w:rPr>
          <w:rFonts w:eastAsia="Calibri"/>
        </w:rPr>
      </w:pPr>
      <w:r>
        <w:rPr>
          <w:rFonts w:eastAsia="Calibri"/>
        </w:rPr>
        <w:t xml:space="preserve">The backgrounds instead are also obtained from realistic 3D models of different areas and are divided into six classes: airport, downtown, forest, harbor, mountain, and sea. Each of the class have different subclasses related to its main class. </w:t>
      </w:r>
    </w:p>
    <w:p w14:paraId="699E33D1" w14:textId="77777777" w:rsidR="003D2A19" w:rsidRDefault="003D2A19" w:rsidP="00A818F5">
      <w:pPr>
        <w:jc w:val="both"/>
        <w:rPr>
          <w:rFonts w:eastAsia="Calibri"/>
        </w:rPr>
      </w:pPr>
    </w:p>
    <w:p w14:paraId="5B0DCA68" w14:textId="325B3F68" w:rsidR="008F591E" w:rsidRDefault="008F591E" w:rsidP="008F591E">
      <w:pPr>
        <w:pStyle w:val="Caption"/>
        <w:keepNext/>
      </w:pPr>
      <w:r>
        <w:t xml:space="preserve">Table </w:t>
      </w:r>
      <w:r w:rsidR="00C90312">
        <w:fldChar w:fldCharType="begin"/>
      </w:r>
      <w:r w:rsidR="00C90312">
        <w:instrText xml:space="preserve"> SEQ Table \* ARABIC </w:instrText>
      </w:r>
      <w:r w:rsidR="00C90312">
        <w:fldChar w:fldCharType="separate"/>
      </w:r>
      <w:r w:rsidR="007F018C">
        <w:rPr>
          <w:noProof/>
        </w:rPr>
        <w:t>2</w:t>
      </w:r>
      <w:r w:rsidR="00C90312">
        <w:rPr>
          <w:noProof/>
        </w:rPr>
        <w:fldChar w:fldCharType="end"/>
      </w:r>
      <w:r>
        <w:t>: Classes and Sub-Classes of the backgrounds</w:t>
      </w:r>
    </w:p>
    <w:tbl>
      <w:tblPr>
        <w:tblStyle w:val="TableGrid"/>
        <w:tblW w:w="0pt" w:type="dxa"/>
        <w:tblLook w:firstRow="1" w:lastRow="0" w:firstColumn="1" w:lastColumn="0" w:noHBand="0" w:noVBand="1"/>
      </w:tblPr>
      <w:tblGrid>
        <w:gridCol w:w="2122"/>
        <w:gridCol w:w="2564"/>
      </w:tblGrid>
      <w:tr w:rsidR="00C526C1" w14:paraId="75395D90" w14:textId="77777777" w:rsidTr="008F591E">
        <w:tc>
          <w:tcPr>
            <w:tcW w:w="106.10pt" w:type="dxa"/>
          </w:tcPr>
          <w:p w14:paraId="0367862F" w14:textId="7E785916" w:rsidR="00C526C1" w:rsidRPr="008F591E" w:rsidRDefault="00C526C1" w:rsidP="00A818F5">
            <w:pPr>
              <w:jc w:val="both"/>
              <w:rPr>
                <w:rFonts w:eastAsia="Calibri"/>
                <w:b/>
                <w:bCs/>
              </w:rPr>
            </w:pPr>
            <w:r w:rsidRPr="008F591E">
              <w:rPr>
                <w:rFonts w:eastAsia="Calibri"/>
                <w:b/>
                <w:bCs/>
              </w:rPr>
              <w:t>Airport</w:t>
            </w:r>
          </w:p>
        </w:tc>
        <w:tc>
          <w:tcPr>
            <w:tcW w:w="128.20pt" w:type="dxa"/>
          </w:tcPr>
          <w:p w14:paraId="35937697" w14:textId="7EEECC63" w:rsidR="00C526C1" w:rsidRDefault="008F591E" w:rsidP="00A818F5">
            <w:pPr>
              <w:jc w:val="both"/>
              <w:rPr>
                <w:rFonts w:eastAsia="Calibri"/>
              </w:rPr>
            </w:pPr>
            <w:r>
              <w:rPr>
                <w:rFonts w:eastAsia="Calibri"/>
              </w:rPr>
              <w:t>International airport</w:t>
            </w:r>
          </w:p>
        </w:tc>
      </w:tr>
      <w:tr w:rsidR="00C526C1" w14:paraId="36B04421" w14:textId="77777777" w:rsidTr="008F591E">
        <w:tc>
          <w:tcPr>
            <w:tcW w:w="106.10pt" w:type="dxa"/>
          </w:tcPr>
          <w:p w14:paraId="34C74DEE" w14:textId="164C2670" w:rsidR="00C526C1" w:rsidRPr="008F591E" w:rsidRDefault="00C526C1" w:rsidP="00A818F5">
            <w:pPr>
              <w:jc w:val="both"/>
              <w:rPr>
                <w:rFonts w:eastAsia="Calibri"/>
                <w:b/>
                <w:bCs/>
              </w:rPr>
            </w:pPr>
            <w:r w:rsidRPr="008F591E">
              <w:rPr>
                <w:rFonts w:eastAsia="Calibri"/>
                <w:b/>
                <w:bCs/>
              </w:rPr>
              <w:t>Downtown</w:t>
            </w:r>
          </w:p>
        </w:tc>
        <w:tc>
          <w:tcPr>
            <w:tcW w:w="128.20pt" w:type="dxa"/>
          </w:tcPr>
          <w:p w14:paraId="5D057D99" w14:textId="3880F6BF" w:rsidR="00C526C1" w:rsidRDefault="008F591E" w:rsidP="00A818F5">
            <w:pPr>
              <w:jc w:val="both"/>
              <w:rPr>
                <w:rFonts w:eastAsia="Calibri"/>
              </w:rPr>
            </w:pPr>
            <w:r>
              <w:rPr>
                <w:rFonts w:eastAsia="Calibri"/>
              </w:rPr>
              <w:t>City</w:t>
            </w:r>
          </w:p>
        </w:tc>
      </w:tr>
      <w:tr w:rsidR="00C526C1" w14:paraId="69DCF309" w14:textId="77777777" w:rsidTr="008F591E">
        <w:tc>
          <w:tcPr>
            <w:tcW w:w="106.10pt" w:type="dxa"/>
          </w:tcPr>
          <w:p w14:paraId="23326EE5" w14:textId="4CAED8AA" w:rsidR="00C526C1" w:rsidRPr="008F591E" w:rsidRDefault="00C526C1" w:rsidP="00A818F5">
            <w:pPr>
              <w:jc w:val="both"/>
              <w:rPr>
                <w:rFonts w:eastAsia="Calibri"/>
                <w:b/>
                <w:bCs/>
              </w:rPr>
            </w:pPr>
            <w:r w:rsidRPr="008F591E">
              <w:rPr>
                <w:rFonts w:eastAsia="Calibri"/>
                <w:b/>
                <w:bCs/>
              </w:rPr>
              <w:t>Forest</w:t>
            </w:r>
          </w:p>
        </w:tc>
        <w:tc>
          <w:tcPr>
            <w:tcW w:w="128.20pt" w:type="dxa"/>
          </w:tcPr>
          <w:p w14:paraId="60D516EA" w14:textId="0C104259" w:rsidR="00C526C1" w:rsidRDefault="008F591E" w:rsidP="00A818F5">
            <w:pPr>
              <w:jc w:val="both"/>
              <w:rPr>
                <w:rFonts w:eastAsia="Calibri"/>
              </w:rPr>
            </w:pPr>
            <w:r>
              <w:rPr>
                <w:rFonts w:eastAsia="Calibri"/>
              </w:rPr>
              <w:t>Generic spring forest</w:t>
            </w:r>
          </w:p>
        </w:tc>
      </w:tr>
      <w:tr w:rsidR="00C526C1" w14:paraId="54CCEB6A" w14:textId="77777777" w:rsidTr="008F591E">
        <w:tc>
          <w:tcPr>
            <w:tcW w:w="106.10pt" w:type="dxa"/>
          </w:tcPr>
          <w:p w14:paraId="5C648CEA" w14:textId="3F017CC5" w:rsidR="00C526C1" w:rsidRPr="008F591E" w:rsidRDefault="008F591E" w:rsidP="00A818F5">
            <w:pPr>
              <w:jc w:val="both"/>
              <w:rPr>
                <w:rFonts w:eastAsia="Calibri"/>
                <w:b/>
                <w:bCs/>
              </w:rPr>
            </w:pPr>
            <w:r w:rsidRPr="008F591E">
              <w:rPr>
                <w:rFonts w:eastAsia="Calibri"/>
                <w:b/>
                <w:bCs/>
              </w:rPr>
              <w:t>Harbor</w:t>
            </w:r>
          </w:p>
        </w:tc>
        <w:tc>
          <w:tcPr>
            <w:tcW w:w="128.20pt" w:type="dxa"/>
          </w:tcPr>
          <w:p w14:paraId="187ED563" w14:textId="6889DE77" w:rsidR="00C526C1" w:rsidRDefault="008F591E" w:rsidP="00A818F5">
            <w:pPr>
              <w:jc w:val="both"/>
              <w:rPr>
                <w:rFonts w:eastAsia="Calibri"/>
              </w:rPr>
            </w:pPr>
            <w:r>
              <w:rPr>
                <w:rFonts w:eastAsia="Calibri"/>
              </w:rPr>
              <w:t>Seaport with city</w:t>
            </w:r>
          </w:p>
        </w:tc>
      </w:tr>
      <w:tr w:rsidR="00C526C1" w14:paraId="47592A71" w14:textId="77777777" w:rsidTr="008F591E">
        <w:tc>
          <w:tcPr>
            <w:tcW w:w="106.10pt" w:type="dxa"/>
          </w:tcPr>
          <w:p w14:paraId="5470210A" w14:textId="322B7A7A" w:rsidR="00C526C1" w:rsidRPr="008F591E" w:rsidRDefault="008F591E" w:rsidP="00A818F5">
            <w:pPr>
              <w:jc w:val="both"/>
              <w:rPr>
                <w:rFonts w:eastAsia="Calibri"/>
                <w:b/>
                <w:bCs/>
              </w:rPr>
            </w:pPr>
            <w:r w:rsidRPr="008F591E">
              <w:rPr>
                <w:rFonts w:eastAsia="Calibri"/>
                <w:b/>
                <w:bCs/>
              </w:rPr>
              <w:t>Mountain</w:t>
            </w:r>
          </w:p>
        </w:tc>
        <w:tc>
          <w:tcPr>
            <w:tcW w:w="128.20pt" w:type="dxa"/>
          </w:tcPr>
          <w:p w14:paraId="6CB06D2C" w14:textId="1BA8C41E" w:rsidR="00C526C1" w:rsidRDefault="008F591E" w:rsidP="00A818F5">
            <w:pPr>
              <w:jc w:val="both"/>
              <w:rPr>
                <w:rFonts w:eastAsia="Calibri"/>
              </w:rPr>
            </w:pPr>
            <w:r>
              <w:rPr>
                <w:rFonts w:eastAsia="Calibri"/>
              </w:rPr>
              <w:t>Forested mountain</w:t>
            </w:r>
          </w:p>
        </w:tc>
      </w:tr>
      <w:tr w:rsidR="00C526C1" w14:paraId="795AE92D" w14:textId="77777777" w:rsidTr="008F591E">
        <w:tc>
          <w:tcPr>
            <w:tcW w:w="106.10pt" w:type="dxa"/>
          </w:tcPr>
          <w:p w14:paraId="42BE1BD3" w14:textId="614C1FA8" w:rsidR="00C526C1" w:rsidRPr="008F591E" w:rsidRDefault="008F591E" w:rsidP="00A818F5">
            <w:pPr>
              <w:jc w:val="both"/>
              <w:rPr>
                <w:rFonts w:eastAsia="Calibri"/>
                <w:b/>
                <w:bCs/>
              </w:rPr>
            </w:pPr>
            <w:r w:rsidRPr="008F591E">
              <w:rPr>
                <w:rFonts w:eastAsia="Calibri"/>
                <w:b/>
                <w:bCs/>
              </w:rPr>
              <w:t>Sea</w:t>
            </w:r>
          </w:p>
        </w:tc>
        <w:tc>
          <w:tcPr>
            <w:tcW w:w="128.20pt" w:type="dxa"/>
          </w:tcPr>
          <w:p w14:paraId="123E4147" w14:textId="2852FBDD" w:rsidR="00C526C1" w:rsidRDefault="008F591E" w:rsidP="00A818F5">
            <w:pPr>
              <w:jc w:val="both"/>
              <w:rPr>
                <w:rFonts w:eastAsia="Calibri"/>
              </w:rPr>
            </w:pPr>
            <w:r>
              <w:rPr>
                <w:rFonts w:eastAsia="Calibri"/>
              </w:rPr>
              <w:t xml:space="preserve">Coastline </w:t>
            </w:r>
          </w:p>
        </w:tc>
      </w:tr>
    </w:tbl>
    <w:p w14:paraId="6DFE3929" w14:textId="6A7ABF95" w:rsidR="00C526C1" w:rsidRDefault="00C526C1" w:rsidP="00A818F5">
      <w:pPr>
        <w:jc w:val="both"/>
        <w:rPr>
          <w:rFonts w:eastAsia="Calibri"/>
        </w:rPr>
      </w:pPr>
    </w:p>
    <w:tbl>
      <w:tblPr>
        <w:tblStyle w:val="TableGrid"/>
        <w:tblW w:w="0pt" w:type="dxa"/>
        <w:tblBorders>
          <w:top w:val="none" w:sz="0" w:space="0" w:color="auto"/>
          <w:start w:val="none" w:sz="0" w:space="0" w:color="auto"/>
          <w:bottom w:val="none" w:sz="0" w:space="0" w:color="auto"/>
          <w:end w:val="none" w:sz="0" w:space="0" w:color="auto"/>
          <w:insideV w:val="none" w:sz="0" w:space="0" w:color="auto"/>
        </w:tblBorders>
        <w:tblLook w:firstRow="1" w:lastRow="0" w:firstColumn="1" w:lastColumn="0" w:noHBand="0" w:noVBand="1"/>
      </w:tblPr>
      <w:tblGrid>
        <w:gridCol w:w="2348"/>
        <w:gridCol w:w="2348"/>
      </w:tblGrid>
      <w:tr w:rsidR="00DD6262" w14:paraId="3DA1B8A6" w14:textId="77777777" w:rsidTr="00DD6262">
        <w:tc>
          <w:tcPr>
            <w:tcW w:w="117.15pt" w:type="dxa"/>
            <w:vAlign w:val="center"/>
          </w:tcPr>
          <w:p w14:paraId="1EE127C2" w14:textId="086890A8" w:rsidR="00DD6262" w:rsidRDefault="00DD6262" w:rsidP="00A818F5">
            <w:pPr>
              <w:jc w:val="both"/>
              <w:rPr>
                <w:rFonts w:eastAsia="Calibri"/>
              </w:rPr>
            </w:pPr>
            <w:r w:rsidRPr="00DD6262">
              <w:rPr>
                <w:rFonts w:eastAsia="Calibri"/>
                <w:noProof/>
              </w:rPr>
              <w:drawing>
                <wp:inline distT="0" distB="0" distL="0" distR="0" wp14:anchorId="2E82414B" wp14:editId="481EA97C">
                  <wp:extent cx="1440000" cy="926678"/>
                  <wp:effectExtent l="0" t="0" r="8255" b="6985"/>
                  <wp:docPr id="11" name="Picture 10">
                    <a:extLst xmlns:a="http://purl.oclc.org/ooxml/drawingml/main">
                      <a:ext uri="{FF2B5EF4-FFF2-40B4-BE49-F238E27FC236}">
                        <a16:creationId xmlns:a16="http://schemas.microsoft.com/office/drawing/2014/main" id="{D1B68A7D-B00C-48D8-9705-3724C98140AA}"/>
                      </a:ext>
                    </a:extLst>
                  </wp:docPr>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11" name="Picture 10">
                            <a:extLst>
                              <a:ext uri="{FF2B5EF4-FFF2-40B4-BE49-F238E27FC236}">
                                <a16:creationId xmlns:a16="http://schemas.microsoft.com/office/drawing/2014/main" id="{D1B68A7D-B00C-48D8-9705-3724C98140AA}"/>
                              </a:ext>
                            </a:extLst>
                          </pic:cNvPr>
                          <pic:cNvPicPr>
                            <a:picLocks noChangeAspect="1"/>
                          </pic:cNvPicPr>
                        </pic:nvPicPr>
                        <pic:blipFill rotWithShape="1">
                          <a:blip r:embed="rId13"/>
                          <a:srcRect l="4.082%" t="9.473%" r="4.077%"/>
                          <a:stretch/>
                        </pic:blipFill>
                        <pic:spPr>
                          <a:xfrm>
                            <a:off x="0" y="0"/>
                            <a:ext cx="1440000" cy="926678"/>
                          </a:xfrm>
                          <a:prstGeom prst="rect">
                            <a:avLst/>
                          </a:prstGeom>
                          <a:ln w="28575">
                            <a:noFill/>
                          </a:ln>
                        </pic:spPr>
                      </pic:pic>
                    </a:graphicData>
                  </a:graphic>
                </wp:inline>
              </w:drawing>
            </w:r>
          </w:p>
        </w:tc>
        <w:tc>
          <w:tcPr>
            <w:tcW w:w="117.15pt" w:type="dxa"/>
            <w:vAlign w:val="center"/>
          </w:tcPr>
          <w:p w14:paraId="3EBEED48" w14:textId="5A3DDDF2" w:rsidR="00DD6262" w:rsidRDefault="00DD6262" w:rsidP="00B943DF">
            <w:pPr>
              <w:keepNext/>
              <w:jc w:val="both"/>
              <w:rPr>
                <w:rFonts w:eastAsia="Calibri"/>
              </w:rPr>
            </w:pPr>
            <w:r w:rsidRPr="00DD6262">
              <w:rPr>
                <w:rFonts w:eastAsia="Calibri"/>
                <w:noProof/>
              </w:rPr>
              <w:drawing>
                <wp:inline distT="0" distB="0" distL="0" distR="0" wp14:anchorId="12786149" wp14:editId="004B32D9">
                  <wp:extent cx="1440000" cy="1443218"/>
                  <wp:effectExtent l="0" t="0" r="8255" b="5080"/>
                  <wp:docPr id="19" name="Picture 18" descr="Map&#10;&#10;Description automatically generated">
                    <a:extLst xmlns:a="http://purl.oclc.org/ooxml/drawingml/main">
                      <a:ext uri="{FF2B5EF4-FFF2-40B4-BE49-F238E27FC236}">
                        <a16:creationId xmlns:a16="http://schemas.microsoft.com/office/drawing/2014/main" id="{6F1EE781-168E-4B97-9CCF-73914DAD4D3B}"/>
                      </a:ext>
                    </a:extLst>
                  </wp:docPr>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19" name="Picture 18" descr="Map&#10;&#10;Description automatically generated">
                            <a:extLst>
                              <a:ext uri="{FF2B5EF4-FFF2-40B4-BE49-F238E27FC236}">
                                <a16:creationId xmlns:a16="http://schemas.microsoft.com/office/drawing/2014/main" id="{6F1EE781-168E-4B97-9CCF-73914DAD4D3B}"/>
                              </a:ext>
                            </a:extLst>
                          </pic:cNvPr>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rot="10800000">
                            <a:off x="0" y="0"/>
                            <a:ext cx="1440000" cy="1443218"/>
                          </a:xfrm>
                          <a:prstGeom prst="rect">
                            <a:avLst/>
                          </a:prstGeom>
                          <a:ln w="28575">
                            <a:noFill/>
                          </a:ln>
                        </pic:spPr>
                      </pic:pic>
                    </a:graphicData>
                  </a:graphic>
                </wp:inline>
              </w:drawing>
            </w:r>
          </w:p>
        </w:tc>
      </w:tr>
    </w:tbl>
    <w:p w14:paraId="0214AA00" w14:textId="64362394" w:rsidR="00DD6262" w:rsidRDefault="00B943DF" w:rsidP="00B943DF">
      <w:pPr>
        <w:pStyle w:val="Caption"/>
        <w:rPr>
          <w:rFonts w:eastAsia="Calibri"/>
        </w:rPr>
      </w:pPr>
      <w:r>
        <w:t xml:space="preserve">Fig. </w:t>
      </w:r>
      <w:r w:rsidR="00C90312">
        <w:fldChar w:fldCharType="begin"/>
      </w:r>
      <w:r w:rsidR="00C90312">
        <w:instrText xml:space="preserve"> SEQ Fig. \* ARABIC </w:instrText>
      </w:r>
      <w:r w:rsidR="00C90312">
        <w:fldChar w:fldCharType="separate"/>
      </w:r>
      <w:r w:rsidR="007F018C">
        <w:rPr>
          <w:noProof/>
        </w:rPr>
        <w:t>3</w:t>
      </w:r>
      <w:r w:rsidR="00C90312">
        <w:rPr>
          <w:noProof/>
        </w:rPr>
        <w:fldChar w:fldCharType="end"/>
      </w:r>
      <w:r>
        <w:t xml:space="preserve">: </w:t>
      </w:r>
      <w:r w:rsidRPr="009A2631">
        <w:t>Scene model generated with five artillery tracks in a downtown background.</w:t>
      </w:r>
    </w:p>
    <w:p w14:paraId="4EDCD477" w14:textId="5AD78671" w:rsidR="00682AF1" w:rsidRPr="004D0706" w:rsidRDefault="00CD7D3C" w:rsidP="004D0706">
      <w:pPr>
        <w:pStyle w:val="Heading2"/>
      </w:pPr>
      <w:r>
        <w:t>The EM solver</w:t>
      </w:r>
    </w:p>
    <w:p w14:paraId="67366C91" w14:textId="77777777" w:rsidR="00A1033B" w:rsidRDefault="00A1033B" w:rsidP="00C30D1A">
      <w:pPr>
        <w:pStyle w:val="BodyText"/>
        <w:ind w:firstLine="0pt"/>
        <w:rPr>
          <w:rFonts w:eastAsia="Calibri"/>
        </w:rPr>
      </w:pPr>
    </w:p>
    <w:p w14:paraId="6DEB3E80" w14:textId="55BD1EFF" w:rsidR="009B4502" w:rsidRDefault="008C5E21" w:rsidP="00C30D1A">
      <w:pPr>
        <w:pStyle w:val="BodyText"/>
        <w:ind w:firstLine="0pt"/>
        <w:rPr>
          <w:rFonts w:eastAsia="Calibri"/>
        </w:rPr>
      </w:pPr>
      <w:r w:rsidRPr="008C5E21">
        <w:rPr>
          <w:rFonts w:eastAsia="Calibri"/>
        </w:rPr>
        <w:t xml:space="preserve">The asymptotic EM-solver </w:t>
      </w:r>
      <w:r w:rsidR="007368C3">
        <w:rPr>
          <w:rFonts w:eastAsia="Calibri"/>
          <w:lang w:val="en-US"/>
        </w:rPr>
        <w:t xml:space="preserve">used in KAISAR </w:t>
      </w:r>
      <w:r w:rsidRPr="008C5E21">
        <w:rPr>
          <w:rFonts w:eastAsia="Calibri"/>
        </w:rPr>
        <w:t xml:space="preserve">is based on both the GO-UTD (Geometrical Optics/Uniform Theory of Diffraction) and PO-PTD (Physical Optics/Physical Theory of Diffraction) implementations of Ray Optics. It is well known that the limitations of performance in time come from the ray tracing stage (Shooting and Bouncing Ray - SBR) but modern GPUs equipped with dedicated hardware units </w:t>
      </w:r>
      <w:r w:rsidR="00B943DF">
        <w:rPr>
          <w:rFonts w:eastAsia="Calibri"/>
          <w:lang w:val="en-US"/>
        </w:rPr>
        <w:t xml:space="preserve">(GPU RTX series) </w:t>
      </w:r>
      <w:r w:rsidRPr="008C5E21">
        <w:rPr>
          <w:rFonts w:eastAsia="Calibri"/>
        </w:rPr>
        <w:t xml:space="preserve">can perform billions of ray casts per second reducing the computation time by thousands of times if compared with scalar CPUs. </w:t>
      </w:r>
      <w:r w:rsidR="007368C3">
        <w:rPr>
          <w:rFonts w:eastAsia="Calibri"/>
          <w:lang w:val="en-US"/>
        </w:rPr>
        <w:t>The</w:t>
      </w:r>
      <w:r w:rsidRPr="008C5E21">
        <w:rPr>
          <w:rFonts w:eastAsia="Calibri"/>
        </w:rPr>
        <w:t xml:space="preserve"> problem of SBR is solved natively from frameworks like DirectX which drastically reduces the effort of </w:t>
      </w:r>
      <w:r w:rsidR="007368C3">
        <w:rPr>
          <w:rFonts w:eastAsia="Calibri"/>
          <w:lang w:val="en-US"/>
        </w:rPr>
        <w:t>software</w:t>
      </w:r>
      <w:r w:rsidRPr="008C5E21">
        <w:rPr>
          <w:rFonts w:eastAsia="Calibri"/>
        </w:rPr>
        <w:t xml:space="preserve"> implementation. The contribution of GPU can also be exploited during the stage of integration for both PO &amp; PTD. </w:t>
      </w:r>
    </w:p>
    <w:p w14:paraId="2CF7A399" w14:textId="77777777" w:rsidR="007368C3" w:rsidRDefault="007368C3" w:rsidP="00C30D1A">
      <w:pPr>
        <w:pStyle w:val="BodyText"/>
        <w:ind w:firstLine="0pt"/>
        <w:rPr>
          <w:rFonts w:eastAsia="Calibri"/>
        </w:rPr>
      </w:pPr>
    </w:p>
    <w:p w14:paraId="128B5A24" w14:textId="77777777" w:rsidR="00923EAF" w:rsidRDefault="00923EAF" w:rsidP="00923EAF">
      <w:pPr>
        <w:pStyle w:val="BodyText"/>
        <w:keepNext/>
        <w:ind w:firstLine="0pt"/>
      </w:pPr>
      <w:r w:rsidRPr="00923EAF">
        <w:rPr>
          <w:noProof/>
          <w:spacing w:val="0"/>
          <w:lang w:val="en-US" w:eastAsia="en-US"/>
        </w:rPr>
        <w:drawing>
          <wp:inline distT="0" distB="0" distL="0" distR="0" wp14:anchorId="15522AE2" wp14:editId="091BB071">
            <wp:extent cx="2981960" cy="1741805"/>
            <wp:effectExtent l="0" t="0" r="8890" b="0"/>
            <wp:docPr id="2" name="Picture 4">
              <a:extLst xmlns:a="http://purl.oclc.org/ooxml/drawingml/main">
                <a:ext uri="{FF2B5EF4-FFF2-40B4-BE49-F238E27FC236}">
                  <a16:creationId xmlns:a16="http://schemas.microsoft.com/office/drawing/2014/main" id="{6FAFB3FD-69DC-42E1-B7DA-8E97A8405FEA}"/>
                </a:ext>
              </a:extLst>
            </wp:docPr>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2" name="Picture 4">
                      <a:extLst>
                        <a:ext uri="{FF2B5EF4-FFF2-40B4-BE49-F238E27FC236}">
                          <a16:creationId xmlns:a16="http://schemas.microsoft.com/office/drawing/2014/main" id="{6FAFB3FD-69DC-42E1-B7DA-8E97A8405FEA}"/>
                        </a:ext>
                      </a:extLst>
                    </pic:cNvPr>
                    <pic:cNvPicPr>
                      <a:picLocks noChangeAspect="1"/>
                    </pic:cNvPicPr>
                  </pic:nvPicPr>
                  <pic:blipFill>
                    <a:blip r:embed="rId15" cstate="print">
                      <a:extLst>
                        <a:ext uri="{28A0092B-C50C-407E-A947-70E740481C1C}">
                          <a14:useLocalDpi xmlns:a14="http://schemas.microsoft.com/office/drawing/2010/main" val="0"/>
                        </a:ext>
                      </a:extLst>
                    </a:blip>
                    <a:srcRect l="2.848%" r="2.848%"/>
                    <a:stretch>
                      <a:fillRect/>
                    </a:stretch>
                  </pic:blipFill>
                  <pic:spPr>
                    <a:xfrm>
                      <a:off x="0" y="0"/>
                      <a:ext cx="2981960" cy="1741805"/>
                    </a:xfrm>
                    <a:prstGeom prst="rect">
                      <a:avLst/>
                    </a:prstGeom>
                    <a:ln w="28575">
                      <a:noFill/>
                    </a:ln>
                  </pic:spPr>
                </pic:pic>
              </a:graphicData>
            </a:graphic>
          </wp:inline>
        </w:drawing>
      </w:r>
    </w:p>
    <w:p w14:paraId="2A0A6896" w14:textId="7921147C" w:rsidR="00114B42" w:rsidRDefault="00923EAF" w:rsidP="00923EAF">
      <w:pPr>
        <w:pStyle w:val="Caption"/>
        <w:jc w:val="both"/>
      </w:pPr>
      <w:r>
        <w:t xml:space="preserve">Fig. </w:t>
      </w:r>
      <w:r w:rsidR="00C90312">
        <w:fldChar w:fldCharType="begin"/>
      </w:r>
      <w:r w:rsidR="00C90312">
        <w:instrText xml:space="preserve"> SEQ Fig. \* ARABIC </w:instrText>
      </w:r>
      <w:r w:rsidR="00C90312">
        <w:fldChar w:fldCharType="separate"/>
      </w:r>
      <w:r w:rsidR="007F018C">
        <w:rPr>
          <w:noProof/>
        </w:rPr>
        <w:t>4</w:t>
      </w:r>
      <w:r w:rsidR="00C90312">
        <w:rPr>
          <w:noProof/>
        </w:rPr>
        <w:fldChar w:fldCharType="end"/>
      </w:r>
      <w:r>
        <w:t xml:space="preserve">: </w:t>
      </w:r>
      <w:r w:rsidR="003D1C43">
        <w:t xml:space="preserve">Normalized </w:t>
      </w:r>
      <w:r>
        <w:t>RCS map of the scene with five artillery tracks in a downtown background</w:t>
      </w:r>
    </w:p>
    <w:p w14:paraId="6534F5EE" w14:textId="77777777" w:rsidR="00DD6262" w:rsidRDefault="00DD6262" w:rsidP="00C30D1A">
      <w:pPr>
        <w:pStyle w:val="BodyText"/>
        <w:ind w:firstLine="0pt"/>
        <w:rPr>
          <w:spacing w:val="0"/>
          <w:lang w:val="en-US" w:eastAsia="en-US"/>
        </w:rPr>
      </w:pPr>
    </w:p>
    <w:p w14:paraId="11639EAA" w14:textId="16536C37" w:rsidR="00CD7D3C" w:rsidRPr="004D0706" w:rsidRDefault="00CD7D3C" w:rsidP="00CD7D3C">
      <w:pPr>
        <w:pStyle w:val="Heading2"/>
      </w:pPr>
      <w:r>
        <w:t>The SAR Simulator</w:t>
      </w:r>
    </w:p>
    <w:p w14:paraId="575C778F" w14:textId="77777777" w:rsidR="00CD7D3C" w:rsidRPr="009B4502" w:rsidRDefault="00CD7D3C" w:rsidP="00C30D1A">
      <w:pPr>
        <w:pStyle w:val="BodyText"/>
        <w:ind w:firstLine="0pt"/>
        <w:rPr>
          <w:spacing w:val="0"/>
          <w:lang w:val="en-US" w:eastAsia="en-US"/>
        </w:rPr>
      </w:pPr>
    </w:p>
    <w:p w14:paraId="6A1961C7" w14:textId="4726BDEB" w:rsidR="00C30D1A" w:rsidRDefault="00EC459B" w:rsidP="00C30D1A">
      <w:pPr>
        <w:pStyle w:val="BodyText"/>
        <w:ind w:firstLine="0pt"/>
        <w:rPr>
          <w:spacing w:val="0"/>
          <w:lang w:val="en-US" w:eastAsia="en-US"/>
        </w:rPr>
      </w:pPr>
      <w:r>
        <w:rPr>
          <w:spacing w:val="0"/>
          <w:lang w:val="en-US" w:eastAsia="en-US"/>
        </w:rPr>
        <w:t xml:space="preserve">The SAR simulator </w:t>
      </w:r>
      <w:r w:rsidR="00AF1CD7">
        <w:rPr>
          <w:spacing w:val="0"/>
          <w:lang w:val="en-US" w:eastAsia="en-US"/>
        </w:rPr>
        <w:t xml:space="preserve">is based on a </w:t>
      </w:r>
      <w:r w:rsidR="00365B96">
        <w:rPr>
          <w:spacing w:val="0"/>
          <w:lang w:val="en-US" w:eastAsia="en-US"/>
        </w:rPr>
        <w:t>two-stage</w:t>
      </w:r>
      <w:r w:rsidR="00516116">
        <w:rPr>
          <w:spacing w:val="0"/>
          <w:lang w:val="en-US" w:eastAsia="en-US"/>
        </w:rPr>
        <w:t>s</w:t>
      </w:r>
      <w:r w:rsidR="00AF1CD7">
        <w:rPr>
          <w:spacing w:val="0"/>
          <w:lang w:val="en-US" w:eastAsia="en-US"/>
        </w:rPr>
        <w:t xml:space="preserve"> module: first the SAR raw data are simulated using the </w:t>
      </w:r>
      <w:r w:rsidR="00FE3713">
        <w:rPr>
          <w:spacing w:val="0"/>
          <w:lang w:val="en-US" w:eastAsia="en-US"/>
        </w:rPr>
        <w:t>Reverse</w:t>
      </w:r>
      <w:r w:rsidR="00AF1CD7">
        <w:rPr>
          <w:spacing w:val="0"/>
          <w:lang w:val="en-US" w:eastAsia="en-US"/>
        </w:rPr>
        <w:t xml:space="preserve"> Back Projection technique with the configurations related to the </w:t>
      </w:r>
      <w:r w:rsidR="00AF1CD7">
        <w:rPr>
          <w:spacing w:val="0"/>
          <w:lang w:val="en-US" w:eastAsia="en-US"/>
        </w:rPr>
        <w:t>platform trajectory (airborne or satellite), the SAR parameter configurations and the viewing geometry. Afterwards the SAR raw data are focused with the Global Back Projection algorithm to generate the SAR images. Both steps are implemented in GPU-CUDA language to exploit the parallel processing and increase the simulation speed.</w:t>
      </w:r>
    </w:p>
    <w:tbl>
      <w:tblPr>
        <w:tblStyle w:val="TableGrid"/>
        <w:tblW w:w="0pt" w:type="dxa"/>
        <w:tblBorders>
          <w:top w:val="none" w:sz="0" w:space="0" w:color="auto"/>
          <w:start w:val="none" w:sz="0" w:space="0" w:color="auto"/>
          <w:bottom w:val="none" w:sz="0" w:space="0" w:color="auto"/>
          <w:end w:val="none" w:sz="0" w:space="0" w:color="auto"/>
          <w:insideV w:val="none" w:sz="0" w:space="0" w:color="auto"/>
        </w:tblBorders>
        <w:tblLook w:firstRow="1" w:lastRow="0" w:firstColumn="1" w:lastColumn="0" w:noHBand="0" w:noVBand="1"/>
      </w:tblPr>
      <w:tblGrid>
        <w:gridCol w:w="2302"/>
        <w:gridCol w:w="2394"/>
      </w:tblGrid>
      <w:tr w:rsidR="003D1C43" w14:paraId="04131A6A" w14:textId="77777777" w:rsidTr="000228DF">
        <w:tc>
          <w:tcPr>
            <w:tcW w:w="117.15pt" w:type="dxa"/>
          </w:tcPr>
          <w:p w14:paraId="582E4D93" w14:textId="6EC7DEEF" w:rsidR="000228DF" w:rsidRDefault="000228DF" w:rsidP="00C30D1A">
            <w:pPr>
              <w:pStyle w:val="BodyText"/>
              <w:ind w:firstLine="0pt"/>
              <w:rPr>
                <w:spacing w:val="0"/>
                <w:lang w:val="en-US" w:eastAsia="en-US"/>
              </w:rPr>
            </w:pPr>
            <w:r w:rsidRPr="000228DF">
              <w:rPr>
                <w:noProof/>
                <w:spacing w:val="0"/>
                <w:lang w:val="en-US" w:eastAsia="en-US"/>
              </w:rPr>
              <w:drawing>
                <wp:inline distT="0" distB="0" distL="0" distR="0" wp14:anchorId="04C07562" wp14:editId="10DCB9F2">
                  <wp:extent cx="1395436" cy="1451580"/>
                  <wp:effectExtent l="0" t="0" r="0" b="0"/>
                  <wp:docPr id="12" name="Picture 11">
                    <a:extLst xmlns:a="http://purl.oclc.org/ooxml/drawingml/main">
                      <a:ext uri="{FF2B5EF4-FFF2-40B4-BE49-F238E27FC236}">
                        <a16:creationId xmlns:a16="http://schemas.microsoft.com/office/drawing/2014/main" id="{006018BF-7A32-493F-8BF0-9A77D9AC1996}"/>
                      </a:ext>
                    </a:extLst>
                  </wp:docPr>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12" name="Picture 11">
                            <a:extLst>
                              <a:ext uri="{FF2B5EF4-FFF2-40B4-BE49-F238E27FC236}">
                                <a16:creationId xmlns:a16="http://schemas.microsoft.com/office/drawing/2014/main" id="{006018BF-7A32-493F-8BF0-9A77D9AC1996}"/>
                              </a:ext>
                            </a:extLst>
                          </pic:cNvPr>
                          <pic:cNvPicPr>
                            <a:picLocks noChangeAspect="1"/>
                          </pic:cNvPicPr>
                        </pic:nvPicPr>
                        <pic:blipFill>
                          <a:blip r:embed="rId16" cstate="print">
                            <a:extLst>
                              <a:ext uri="{28A0092B-C50C-407E-A947-70E740481C1C}">
                                <a14:useLocalDpi xmlns:a14="http://schemas.microsoft.com/office/drawing/2010/main" val="0"/>
                              </a:ext>
                            </a:extLst>
                          </a:blip>
                          <a:srcRect l="1.297%" r="1.297%"/>
                          <a:stretch>
                            <a:fillRect/>
                          </a:stretch>
                        </pic:blipFill>
                        <pic:spPr>
                          <a:xfrm>
                            <a:off x="0" y="0"/>
                            <a:ext cx="1409424" cy="1466131"/>
                          </a:xfrm>
                          <a:prstGeom prst="rect">
                            <a:avLst/>
                          </a:prstGeom>
                          <a:ln w="28575">
                            <a:noFill/>
                          </a:ln>
                        </pic:spPr>
                      </pic:pic>
                    </a:graphicData>
                  </a:graphic>
                </wp:inline>
              </w:drawing>
            </w:r>
          </w:p>
        </w:tc>
        <w:tc>
          <w:tcPr>
            <w:tcW w:w="117.15pt" w:type="dxa"/>
          </w:tcPr>
          <w:p w14:paraId="0362E5B6" w14:textId="2B4CDF17" w:rsidR="000228DF" w:rsidRDefault="000228DF" w:rsidP="000228DF">
            <w:pPr>
              <w:pStyle w:val="BodyText"/>
              <w:keepNext/>
              <w:ind w:firstLine="0pt"/>
              <w:rPr>
                <w:spacing w:val="0"/>
                <w:lang w:val="en-US" w:eastAsia="en-US"/>
              </w:rPr>
            </w:pPr>
            <w:r w:rsidRPr="000228DF">
              <w:rPr>
                <w:noProof/>
                <w:spacing w:val="0"/>
                <w:lang w:val="en-US" w:eastAsia="en-US"/>
              </w:rPr>
              <w:drawing>
                <wp:inline distT="0" distB="0" distL="0" distR="0" wp14:anchorId="3F173EA3" wp14:editId="74E6DBD8">
                  <wp:extent cx="1456349" cy="1450975"/>
                  <wp:effectExtent l="0" t="0" r="0" b="0"/>
                  <wp:docPr id="7" name="Picture 6">
                    <a:extLst xmlns:a="http://purl.oclc.org/ooxml/drawingml/main">
                      <a:ext uri="{FF2B5EF4-FFF2-40B4-BE49-F238E27FC236}">
                        <a16:creationId xmlns:a16="http://schemas.microsoft.com/office/drawing/2014/main" id="{D44B0D3E-0AC3-4F41-8ECE-18E7C862B5BC}"/>
                      </a:ext>
                    </a:extLst>
                  </wp:docPr>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7" name="Picture 6">
                            <a:extLst>
                              <a:ext uri="{FF2B5EF4-FFF2-40B4-BE49-F238E27FC236}">
                                <a16:creationId xmlns:a16="http://schemas.microsoft.com/office/drawing/2014/main" id="{D44B0D3E-0AC3-4F41-8ECE-18E7C862B5BC}"/>
                              </a:ext>
                            </a:extLst>
                          </pic:cNvPr>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462806" cy="1457408"/>
                          </a:xfrm>
                          <a:prstGeom prst="rect">
                            <a:avLst/>
                          </a:prstGeom>
                          <a:ln w="28575">
                            <a:noFill/>
                          </a:ln>
                        </pic:spPr>
                      </pic:pic>
                    </a:graphicData>
                  </a:graphic>
                </wp:inline>
              </w:drawing>
            </w:r>
          </w:p>
        </w:tc>
      </w:tr>
    </w:tbl>
    <w:p w14:paraId="3DBBEC33" w14:textId="575118CE" w:rsidR="000228DF" w:rsidRDefault="000228DF" w:rsidP="000228DF">
      <w:pPr>
        <w:pStyle w:val="Caption"/>
      </w:pPr>
      <w:r>
        <w:t xml:space="preserve">Fig. </w:t>
      </w:r>
      <w:r w:rsidR="00C90312">
        <w:fldChar w:fldCharType="begin"/>
      </w:r>
      <w:r w:rsidR="00C90312">
        <w:instrText xml:space="preserve"> SEQ Fig. \* ARABIC </w:instrText>
      </w:r>
      <w:r w:rsidR="00C90312">
        <w:fldChar w:fldCharType="separate"/>
      </w:r>
      <w:r w:rsidR="007F018C">
        <w:rPr>
          <w:noProof/>
        </w:rPr>
        <w:t>5</w:t>
      </w:r>
      <w:r w:rsidR="00C90312">
        <w:rPr>
          <w:noProof/>
        </w:rPr>
        <w:fldChar w:fldCharType="end"/>
      </w:r>
      <w:r>
        <w:t>: Range compressed (left) and SAR image with labelled target (right) resulting from simulations.</w:t>
      </w:r>
    </w:p>
    <w:p w14:paraId="26FF953D" w14:textId="360CF9FC" w:rsidR="003771A7" w:rsidRDefault="003771A7" w:rsidP="00C30D1A">
      <w:pPr>
        <w:pStyle w:val="BodyText"/>
        <w:ind w:firstLine="0pt"/>
        <w:rPr>
          <w:spacing w:val="0"/>
          <w:lang w:val="en-US" w:eastAsia="en-US"/>
        </w:rPr>
      </w:pPr>
    </w:p>
    <w:p w14:paraId="4B248DE3" w14:textId="4A062BEC" w:rsidR="003771A7" w:rsidRDefault="003771A7" w:rsidP="003771A7">
      <w:pPr>
        <w:pStyle w:val="Heading2"/>
      </w:pPr>
      <w:r>
        <w:t>The Target Labelling</w:t>
      </w:r>
    </w:p>
    <w:p w14:paraId="69CFE243" w14:textId="1B110FC1" w:rsidR="003B0A57" w:rsidRDefault="003B0A57" w:rsidP="009E4556">
      <w:pPr>
        <w:jc w:val="start"/>
      </w:pPr>
    </w:p>
    <w:p w14:paraId="789614E9" w14:textId="2FB8D126" w:rsidR="002B183B" w:rsidRDefault="002B183B" w:rsidP="005E62F8">
      <w:pPr>
        <w:jc w:val="both"/>
      </w:pPr>
      <w:r>
        <w:t xml:space="preserve">The targets in the KAISAR can be all labelled </w:t>
      </w:r>
      <w:r w:rsidR="00B943DF">
        <w:t>in</w:t>
      </w:r>
      <w:r w:rsidR="00D929CE">
        <w:t xml:space="preserve"> the</w:t>
      </w:r>
      <w:r w:rsidR="00B943DF">
        <w:t xml:space="preserve"> </w:t>
      </w:r>
      <w:r w:rsidR="00516116">
        <w:t xml:space="preserve">GeoJSON </w:t>
      </w:r>
      <w:r w:rsidR="00B943DF">
        <w:t>file</w:t>
      </w:r>
      <w:r>
        <w:t xml:space="preserve"> </w:t>
      </w:r>
      <w:r w:rsidR="00551160">
        <w:t>standard</w:t>
      </w:r>
      <w:r>
        <w:t xml:space="preserve"> to allow an </w:t>
      </w:r>
      <w:r w:rsidR="00C766DA">
        <w:t>easy-to-use</w:t>
      </w:r>
      <w:r>
        <w:t xml:space="preserve"> dataset as training dataset for Machine Learning and Deep learning applications. </w:t>
      </w:r>
      <w:r w:rsidR="002811C4">
        <w:t>The labelling</w:t>
      </w:r>
      <w:r w:rsidR="007F2F86">
        <w:t>, besides the location of the target in the images,</w:t>
      </w:r>
      <w:r w:rsidR="002811C4">
        <w:t xml:space="preserve"> includes the class, sub-class and model of the target simulated.</w:t>
      </w:r>
    </w:p>
    <w:p w14:paraId="57B6A71F" w14:textId="77777777" w:rsidR="002B183B" w:rsidRDefault="002B183B" w:rsidP="009E4556">
      <w:pPr>
        <w:jc w:val="start"/>
      </w:pPr>
    </w:p>
    <w:p w14:paraId="360A9DF6" w14:textId="77777777" w:rsidR="002B183B" w:rsidRDefault="002B183B" w:rsidP="002B183B">
      <w:pPr>
        <w:keepNext/>
      </w:pPr>
      <w:r w:rsidRPr="002B183B">
        <w:rPr>
          <w:noProof/>
        </w:rPr>
        <w:drawing>
          <wp:inline distT="0" distB="0" distL="0" distR="0" wp14:anchorId="4A7A91CF" wp14:editId="4049E719">
            <wp:extent cx="2231829" cy="2037080"/>
            <wp:effectExtent l="0" t="0" r="0" b="1270"/>
            <wp:docPr id="10" name="Picture 9">
              <a:extLst xmlns:a="http://purl.oclc.org/ooxml/drawingml/main">
                <a:ext uri="{FF2B5EF4-FFF2-40B4-BE49-F238E27FC236}">
                  <a16:creationId xmlns:a16="http://schemas.microsoft.com/office/drawing/2014/main" id="{19DD029F-8FCB-48C7-9524-0D3A2E85EB83}"/>
                </a:ext>
              </a:extLst>
            </wp:docPr>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10" name="Picture 9">
                      <a:extLst>
                        <a:ext uri="{FF2B5EF4-FFF2-40B4-BE49-F238E27FC236}">
                          <a16:creationId xmlns:a16="http://schemas.microsoft.com/office/drawing/2014/main" id="{19DD029F-8FCB-48C7-9524-0D3A2E85EB83}"/>
                        </a:ext>
                      </a:extLst>
                    </pic:cNvPr>
                    <pic:cNvPicPr>
                      <a:picLocks noChangeAspect="1"/>
                    </pic:cNvPicPr>
                  </pic:nvPicPr>
                  <pic:blipFill rotWithShape="1">
                    <a:blip r:embed="rId18" cstate="print">
                      <a:extLst>
                        <a:ext uri="{28A0092B-C50C-407E-A947-70E740481C1C}">
                          <a14:useLocalDpi xmlns:a14="http://schemas.microsoft.com/office/drawing/2010/main" val="0"/>
                        </a:ext>
                      </a:extLst>
                    </a:blip>
                    <a:srcRect l="0.088%" r="0.122%"/>
                    <a:stretch/>
                  </pic:blipFill>
                  <pic:spPr bwMode="auto">
                    <a:xfrm>
                      <a:off x="0" y="0"/>
                      <a:ext cx="2232721" cy="2037894"/>
                    </a:xfrm>
                    <a:prstGeom prst="rect">
                      <a:avLst/>
                    </a:prstGeom>
                    <a:ln>
                      <a:noFill/>
                    </a:ln>
                    <a:extLst>
                      <a:ext uri="{53640926-AAD7-44D8-BBD7-CCE9431645EC}">
                        <a14:shadowObscured xmlns:a14="http://schemas.microsoft.com/office/drawing/2010/main"/>
                      </a:ext>
                    </a:extLst>
                  </pic:spPr>
                </pic:pic>
              </a:graphicData>
            </a:graphic>
          </wp:inline>
        </w:drawing>
      </w:r>
    </w:p>
    <w:p w14:paraId="3BA8AE43" w14:textId="45E3AE85" w:rsidR="000228DF" w:rsidRPr="003B0A57" w:rsidRDefault="002B183B" w:rsidP="002B183B">
      <w:pPr>
        <w:pStyle w:val="Caption"/>
        <w:jc w:val="start"/>
      </w:pPr>
      <w:r>
        <w:t xml:space="preserve">Fig. </w:t>
      </w:r>
      <w:r w:rsidR="00C90312">
        <w:fldChar w:fldCharType="begin"/>
      </w:r>
      <w:r w:rsidR="00C90312">
        <w:instrText xml:space="preserve"> SEQ Fig. \* ARABIC </w:instrText>
      </w:r>
      <w:r w:rsidR="00C90312">
        <w:fldChar w:fldCharType="separate"/>
      </w:r>
      <w:r w:rsidR="007F018C">
        <w:rPr>
          <w:noProof/>
        </w:rPr>
        <w:t>6</w:t>
      </w:r>
      <w:r w:rsidR="00C90312">
        <w:rPr>
          <w:noProof/>
        </w:rPr>
        <w:fldChar w:fldCharType="end"/>
      </w:r>
      <w:r>
        <w:t xml:space="preserve">: Zoom in on the labelled targets in the SAR </w:t>
      </w:r>
      <w:r w:rsidR="00B30D38">
        <w:t>image.</w:t>
      </w:r>
    </w:p>
    <w:p w14:paraId="2ADF148F" w14:textId="56778671" w:rsidR="003771A7" w:rsidRDefault="003771A7" w:rsidP="00C30D1A">
      <w:pPr>
        <w:pStyle w:val="BodyText"/>
        <w:ind w:firstLine="0pt"/>
        <w:rPr>
          <w:spacing w:val="0"/>
          <w:lang w:val="en-US" w:eastAsia="en-US"/>
        </w:rPr>
      </w:pPr>
    </w:p>
    <w:p w14:paraId="1099F40E" w14:textId="2EE5AF5D" w:rsidR="00B30D38" w:rsidRDefault="00B30D38" w:rsidP="00B30D38">
      <w:pPr>
        <w:pStyle w:val="Heading2"/>
      </w:pPr>
      <w:r>
        <w:t>Polarimetry and Multi-Frequency</w:t>
      </w:r>
    </w:p>
    <w:p w14:paraId="426D73E5" w14:textId="3C853F67" w:rsidR="000228DF" w:rsidRDefault="000228DF" w:rsidP="00C30D1A">
      <w:pPr>
        <w:pStyle w:val="BodyText"/>
        <w:ind w:firstLine="0pt"/>
        <w:rPr>
          <w:spacing w:val="0"/>
          <w:lang w:val="en-US" w:eastAsia="en-US"/>
        </w:rPr>
      </w:pPr>
    </w:p>
    <w:p w14:paraId="5EDE2A3B" w14:textId="07CCE0C8" w:rsidR="00B30D38" w:rsidRDefault="00B30D38" w:rsidP="00C30D1A">
      <w:pPr>
        <w:pStyle w:val="BodyText"/>
        <w:ind w:firstLine="0pt"/>
        <w:rPr>
          <w:spacing w:val="0"/>
          <w:lang w:val="en-US" w:eastAsia="en-US"/>
        </w:rPr>
      </w:pPr>
      <w:r>
        <w:rPr>
          <w:spacing w:val="0"/>
          <w:lang w:val="en-US" w:eastAsia="en-US"/>
        </w:rPr>
        <w:t xml:space="preserve">The KAISAR simulator can simulate polarimetric images including amplitude and phase generating the SAR images in both polarimetric domains: co-polar (HH-VV) and cross-polar (VH-HV). </w:t>
      </w:r>
      <w:r w:rsidR="00BA15D6">
        <w:rPr>
          <w:spacing w:val="0"/>
          <w:lang w:val="en-US" w:eastAsia="en-US"/>
        </w:rPr>
        <w:fldChar w:fldCharType="begin"/>
      </w:r>
      <w:r w:rsidR="00BA15D6">
        <w:rPr>
          <w:spacing w:val="0"/>
          <w:lang w:val="en-US" w:eastAsia="en-US"/>
        </w:rPr>
        <w:instrText xml:space="preserve"> REF _Ref76893136 \h </w:instrText>
      </w:r>
      <w:r w:rsidR="00BA15D6">
        <w:rPr>
          <w:spacing w:val="0"/>
          <w:lang w:val="en-US" w:eastAsia="en-US"/>
        </w:rPr>
      </w:r>
      <w:r w:rsidR="00BA15D6">
        <w:rPr>
          <w:spacing w:val="0"/>
          <w:lang w:val="en-US" w:eastAsia="en-US"/>
        </w:rPr>
        <w:fldChar w:fldCharType="separate"/>
      </w:r>
      <w:r w:rsidR="007F018C">
        <w:t xml:space="preserve">Fig. </w:t>
      </w:r>
      <w:r w:rsidR="007F018C">
        <w:rPr>
          <w:noProof/>
        </w:rPr>
        <w:t>7</w:t>
      </w:r>
      <w:r w:rsidR="00BA15D6">
        <w:rPr>
          <w:spacing w:val="0"/>
          <w:lang w:val="en-US" w:eastAsia="en-US"/>
        </w:rPr>
        <w:fldChar w:fldCharType="end"/>
      </w:r>
      <w:r w:rsidR="00BA15D6">
        <w:rPr>
          <w:spacing w:val="0"/>
          <w:lang w:val="en-US" w:eastAsia="en-US"/>
        </w:rPr>
        <w:t xml:space="preserve"> shows the polarimetric output of simulated SAR images for a scene with </w:t>
      </w:r>
      <w:r w:rsidR="00516116">
        <w:rPr>
          <w:spacing w:val="0"/>
          <w:lang w:val="en-US" w:eastAsia="en-US"/>
        </w:rPr>
        <w:t>an</w:t>
      </w:r>
      <w:r w:rsidR="00BA15D6">
        <w:rPr>
          <w:spacing w:val="0"/>
          <w:lang w:val="en-US" w:eastAsia="en-US"/>
        </w:rPr>
        <w:t xml:space="preserve"> aircraft carrier and a submarine.</w:t>
      </w:r>
    </w:p>
    <w:p w14:paraId="3EF8D744" w14:textId="3835166D" w:rsidR="00BB3AF6" w:rsidRDefault="000C1063" w:rsidP="00BB3AF6">
      <w:pPr>
        <w:pStyle w:val="BodyText"/>
        <w:keepNext/>
        <w:ind w:firstLine="0pt"/>
      </w:pPr>
      <w:r>
        <w:rPr>
          <w:noProof/>
          <w:spacing w:val="0"/>
          <w:lang w:val="en-US" w:eastAsia="en-US"/>
        </w:rPr>
        <w:lastRenderedPageBreak/>
        <w:drawing>
          <wp:inline distT="0" distB="0" distL="0" distR="0" wp14:anchorId="0579DB77" wp14:editId="075BAAD4">
            <wp:extent cx="2979420" cy="2979420"/>
            <wp:effectExtent l="0" t="0" r="0" b="0"/>
            <wp:docPr id="6" name="Picture 6"/>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79420" cy="2979420"/>
                    </a:xfrm>
                    <a:prstGeom prst="rect">
                      <a:avLst/>
                    </a:prstGeom>
                    <a:noFill/>
                    <a:ln>
                      <a:noFill/>
                    </a:ln>
                  </pic:spPr>
                </pic:pic>
              </a:graphicData>
            </a:graphic>
          </wp:inline>
        </w:drawing>
      </w:r>
    </w:p>
    <w:p w14:paraId="1CF1F57E" w14:textId="7C80D6CD" w:rsidR="004B2392" w:rsidRDefault="00BB3AF6" w:rsidP="00BB3AF6">
      <w:pPr>
        <w:pStyle w:val="Caption"/>
        <w:jc w:val="both"/>
      </w:pPr>
      <w:bookmarkStart w:id="1" w:name="_Ref76893136"/>
      <w:r>
        <w:t xml:space="preserve">Fig. </w:t>
      </w:r>
      <w:r w:rsidR="00C90312">
        <w:fldChar w:fldCharType="begin"/>
      </w:r>
      <w:r w:rsidR="00C90312">
        <w:instrText xml:space="preserve"> SEQ Fig. \* ARABIC </w:instrText>
      </w:r>
      <w:r w:rsidR="00C90312">
        <w:fldChar w:fldCharType="separate"/>
      </w:r>
      <w:r w:rsidR="007F018C">
        <w:rPr>
          <w:noProof/>
        </w:rPr>
        <w:t>7</w:t>
      </w:r>
      <w:r w:rsidR="00C90312">
        <w:rPr>
          <w:noProof/>
        </w:rPr>
        <w:fldChar w:fldCharType="end"/>
      </w:r>
      <w:bookmarkEnd w:id="1"/>
      <w:r>
        <w:t>: Example of the polarimetric simulations</w:t>
      </w:r>
    </w:p>
    <w:p w14:paraId="3369417F" w14:textId="20DDA88C" w:rsidR="00C30D1A" w:rsidRDefault="00BB47CC" w:rsidP="005F3CE2">
      <w:pPr>
        <w:pStyle w:val="BodyText"/>
        <w:ind w:firstLine="0pt"/>
        <w:rPr>
          <w:lang w:val="en-US"/>
        </w:rPr>
      </w:pPr>
      <w:r>
        <w:rPr>
          <w:lang w:val="en-US"/>
        </w:rPr>
        <w:t xml:space="preserve">Moreover, the KAISAR can simulate </w:t>
      </w:r>
      <w:r w:rsidR="005E66D3">
        <w:rPr>
          <w:lang w:val="en-US"/>
        </w:rPr>
        <w:t>RCS, SAR raw data and SAR images for different frequencies from low-frequencies (P-band) to higher frequencies (Ka-band).</w:t>
      </w:r>
    </w:p>
    <w:p w14:paraId="7297BF40" w14:textId="77777777" w:rsidR="00BA2CD5" w:rsidRPr="00BB47CC" w:rsidRDefault="00BA2CD5" w:rsidP="005F3CE2">
      <w:pPr>
        <w:pStyle w:val="BodyText"/>
        <w:ind w:firstLine="0pt"/>
        <w:rPr>
          <w:lang w:val="en-US"/>
        </w:rPr>
      </w:pPr>
    </w:p>
    <w:p w14:paraId="5F59E977" w14:textId="093440CD" w:rsidR="007E2D2D" w:rsidRPr="00523EF3" w:rsidRDefault="00991C80" w:rsidP="007E2D2D">
      <w:pPr>
        <w:pStyle w:val="Heading1"/>
      </w:pPr>
      <w:r>
        <w:t>Simulation examples</w:t>
      </w:r>
    </w:p>
    <w:p w14:paraId="0B98BEDB" w14:textId="72F52347" w:rsidR="00D72794" w:rsidRDefault="00D72794" w:rsidP="000612F7">
      <w:pPr>
        <w:pStyle w:val="BodyText"/>
        <w:ind w:firstLine="0pt"/>
        <w:rPr>
          <w:lang w:val="en-GB"/>
        </w:rPr>
      </w:pPr>
    </w:p>
    <w:p w14:paraId="4D0054C4" w14:textId="1671C462" w:rsidR="00BA2CD5" w:rsidRDefault="00BA2CD5" w:rsidP="00BA2CD5">
      <w:pPr>
        <w:pStyle w:val="Heading2"/>
      </w:pPr>
      <w:r>
        <w:t>100 Tanks in 1x1 km scene</w:t>
      </w:r>
    </w:p>
    <w:p w14:paraId="41574BB6" w14:textId="77777777" w:rsidR="00BA2CD5" w:rsidRDefault="00BA2CD5" w:rsidP="000612F7">
      <w:pPr>
        <w:pStyle w:val="BodyText"/>
        <w:ind w:firstLine="0pt"/>
        <w:rPr>
          <w:lang w:val="en-GB"/>
        </w:rPr>
      </w:pPr>
    </w:p>
    <w:p w14:paraId="05C0C4DE" w14:textId="16D62C88" w:rsidR="00585FAC" w:rsidRDefault="00585FAC" w:rsidP="000612F7">
      <w:pPr>
        <w:pStyle w:val="BodyText"/>
        <w:ind w:firstLine="0pt"/>
        <w:rPr>
          <w:lang w:val="en-GB"/>
        </w:rPr>
      </w:pPr>
      <w:r>
        <w:rPr>
          <w:lang w:val="en-GB"/>
        </w:rPr>
        <w:fldChar w:fldCharType="begin"/>
      </w:r>
      <w:r>
        <w:rPr>
          <w:lang w:val="en-GB"/>
        </w:rPr>
        <w:instrText xml:space="preserve"> REF _Ref76893415 \h </w:instrText>
      </w:r>
      <w:r>
        <w:rPr>
          <w:lang w:val="en-GB"/>
        </w:rPr>
      </w:r>
      <w:r>
        <w:rPr>
          <w:lang w:val="en-GB"/>
        </w:rPr>
        <w:fldChar w:fldCharType="separate"/>
      </w:r>
      <w:r w:rsidR="007F018C">
        <w:t xml:space="preserve">Fig. </w:t>
      </w:r>
      <w:r w:rsidR="007F018C">
        <w:rPr>
          <w:noProof/>
        </w:rPr>
        <w:t>8</w:t>
      </w:r>
      <w:r>
        <w:rPr>
          <w:lang w:val="en-GB"/>
        </w:rPr>
        <w:fldChar w:fldCharType="end"/>
      </w:r>
      <w:r>
        <w:rPr>
          <w:lang w:val="en-GB"/>
        </w:rPr>
        <w:t xml:space="preserve"> shows the flow and description of a simulation of 100 tanks in </w:t>
      </w:r>
      <w:r w:rsidR="00182817">
        <w:rPr>
          <w:lang w:val="en-GB"/>
        </w:rPr>
        <w:t xml:space="preserve">a </w:t>
      </w:r>
      <w:r>
        <w:rPr>
          <w:lang w:val="en-GB"/>
        </w:rPr>
        <w:t xml:space="preserve">1x1 km scene with flat terrain with a resolution of 15 </w:t>
      </w:r>
      <w:r w:rsidR="0007121A">
        <w:rPr>
          <w:lang w:val="en-GB"/>
        </w:rPr>
        <w:t>c</w:t>
      </w:r>
      <w:r>
        <w:rPr>
          <w:lang w:val="en-GB"/>
        </w:rPr>
        <w:t>m</w:t>
      </w:r>
      <w:r w:rsidR="0044570B">
        <w:rPr>
          <w:lang w:val="en-GB"/>
        </w:rPr>
        <w:t>.</w:t>
      </w:r>
      <w:r>
        <w:rPr>
          <w:lang w:val="en-GB"/>
        </w:rPr>
        <w:t xml:space="preserve"> </w:t>
      </w:r>
    </w:p>
    <w:p w14:paraId="1B197F7B" w14:textId="0545C419" w:rsidR="00585FAC" w:rsidRDefault="00585FAC" w:rsidP="000612F7">
      <w:pPr>
        <w:pStyle w:val="BodyText"/>
        <w:ind w:firstLine="0pt"/>
        <w:rPr>
          <w:lang w:val="en-GB"/>
        </w:rPr>
      </w:pPr>
      <w:r>
        <w:rPr>
          <w:lang w:val="en-GB"/>
        </w:rPr>
        <w:t xml:space="preserve">This scene is used as reference for testing the simulator speed being a scene with dense targets at high-resolution. </w:t>
      </w:r>
    </w:p>
    <w:p w14:paraId="5502A1A3" w14:textId="6575EB45" w:rsidR="00313100" w:rsidRDefault="004B268A" w:rsidP="000612F7">
      <w:pPr>
        <w:pStyle w:val="BodyText"/>
        <w:ind w:firstLine="0pt"/>
        <w:rPr>
          <w:lang w:val="en-GB"/>
        </w:rPr>
      </w:pPr>
      <w:r>
        <w:rPr>
          <w:lang w:val="en-GB"/>
        </w:rPr>
        <w:fldChar w:fldCharType="begin"/>
      </w:r>
      <w:r>
        <w:rPr>
          <w:lang w:val="en-GB"/>
        </w:rPr>
        <w:instrText xml:space="preserve"> REF _Ref76893415 \h </w:instrText>
      </w:r>
      <w:r>
        <w:rPr>
          <w:lang w:val="en-GB"/>
        </w:rPr>
      </w:r>
      <w:r>
        <w:rPr>
          <w:lang w:val="en-GB"/>
        </w:rPr>
        <w:fldChar w:fldCharType="separate"/>
      </w:r>
      <w:r w:rsidR="007F018C">
        <w:t xml:space="preserve">Fig. </w:t>
      </w:r>
      <w:r w:rsidR="007F018C">
        <w:rPr>
          <w:noProof/>
        </w:rPr>
        <w:t>8</w:t>
      </w:r>
      <w:r>
        <w:rPr>
          <w:lang w:val="en-GB"/>
        </w:rPr>
        <w:fldChar w:fldCharType="end"/>
      </w:r>
      <w:r>
        <w:rPr>
          <w:lang w:val="en-GB"/>
        </w:rPr>
        <w:t xml:space="preserve"> shows, in the upper row, the four steps of the simulator: RWM: real-world modelling, Raw: SAR simulation, IMG: SAR focusing and LBL: target labelling, with the output image of each step, in the middle row,  and the format of the output data in the lower row. </w:t>
      </w:r>
    </w:p>
    <w:p w14:paraId="6080AD4D" w14:textId="790F24C5" w:rsidR="00585FAC" w:rsidRDefault="004B268A" w:rsidP="000612F7">
      <w:pPr>
        <w:pStyle w:val="BodyText"/>
        <w:ind w:firstLine="0pt"/>
        <w:rPr>
          <w:lang w:val="en-GB"/>
        </w:rPr>
      </w:pPr>
      <w:r>
        <w:rPr>
          <w:lang w:val="en-GB"/>
        </w:rPr>
        <w:t xml:space="preserve"> </w:t>
      </w:r>
    </w:p>
    <w:p w14:paraId="5DAF2F34" w14:textId="77777777" w:rsidR="00E7221A" w:rsidRDefault="004B39F0" w:rsidP="00E7221A">
      <w:pPr>
        <w:pStyle w:val="BodyText"/>
        <w:keepNext/>
        <w:ind w:firstLine="0pt"/>
      </w:pPr>
      <w:r>
        <w:rPr>
          <w:noProof/>
        </w:rPr>
        <w:drawing>
          <wp:inline distT="0" distB="0" distL="0" distR="0" wp14:anchorId="32965DB2" wp14:editId="0FEDB553">
            <wp:extent cx="2981960" cy="1325245"/>
            <wp:effectExtent l="0" t="0" r="8890" b="8255"/>
            <wp:docPr id="3" name="Picture 3"/>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1" name=""/>
                    <pic:cNvPicPr/>
                  </pic:nvPicPr>
                  <pic:blipFill>
                    <a:blip r:embed="rId20"/>
                    <a:stretch>
                      <a:fillRect/>
                    </a:stretch>
                  </pic:blipFill>
                  <pic:spPr>
                    <a:xfrm>
                      <a:off x="0" y="0"/>
                      <a:ext cx="2981960" cy="1325245"/>
                    </a:xfrm>
                    <a:prstGeom prst="rect">
                      <a:avLst/>
                    </a:prstGeom>
                  </pic:spPr>
                </pic:pic>
              </a:graphicData>
            </a:graphic>
          </wp:inline>
        </w:drawing>
      </w:r>
    </w:p>
    <w:p w14:paraId="66A4C637" w14:textId="570EFBAE" w:rsidR="004B39F0" w:rsidRDefault="00E7221A" w:rsidP="00E7221A">
      <w:pPr>
        <w:pStyle w:val="Caption"/>
        <w:jc w:val="both"/>
        <w:rPr>
          <w:lang w:val="en-GB"/>
        </w:rPr>
      </w:pPr>
      <w:bookmarkStart w:id="2" w:name="_Ref76893415"/>
      <w:r>
        <w:t xml:space="preserve">Fig. </w:t>
      </w:r>
      <w:r w:rsidR="00C90312">
        <w:fldChar w:fldCharType="begin"/>
      </w:r>
      <w:r w:rsidR="00C90312">
        <w:instrText xml:space="preserve"> SEQ Fig. \* ARABIC </w:instrText>
      </w:r>
      <w:r w:rsidR="00C90312">
        <w:fldChar w:fldCharType="separate"/>
      </w:r>
      <w:r w:rsidR="007F018C">
        <w:rPr>
          <w:noProof/>
        </w:rPr>
        <w:t>8</w:t>
      </w:r>
      <w:r w:rsidR="00C90312">
        <w:rPr>
          <w:noProof/>
        </w:rPr>
        <w:fldChar w:fldCharType="end"/>
      </w:r>
      <w:bookmarkEnd w:id="2"/>
      <w:r>
        <w:t>: Simulation example with 100 tanks in a 1x1 km scene</w:t>
      </w:r>
    </w:p>
    <w:p w14:paraId="4A2221FF" w14:textId="77777777" w:rsidR="00706653" w:rsidRDefault="00706653" w:rsidP="00D56E94">
      <w:pPr>
        <w:pStyle w:val="Text"/>
        <w:rPr>
          <w:szCs w:val="22"/>
          <w:lang w:val="en-GB" w:eastAsia="en-GB"/>
        </w:rPr>
      </w:pPr>
    </w:p>
    <w:p w14:paraId="16D5F743" w14:textId="59D80AEF" w:rsidR="00706653" w:rsidRDefault="008203A8" w:rsidP="00D56E94">
      <w:pPr>
        <w:pStyle w:val="Text"/>
        <w:rPr>
          <w:szCs w:val="22"/>
          <w:lang w:val="en-GB" w:eastAsia="en-GB"/>
        </w:rPr>
      </w:pPr>
      <w:r>
        <w:rPr>
          <w:szCs w:val="22"/>
          <w:lang w:val="en-GB" w:eastAsia="en-GB"/>
        </w:rPr>
        <w:t xml:space="preserve">The upper row </w:t>
      </w:r>
      <w:r w:rsidR="00791558">
        <w:rPr>
          <w:szCs w:val="22"/>
          <w:lang w:val="en-GB" w:eastAsia="en-GB"/>
        </w:rPr>
        <w:t>also shows</w:t>
      </w:r>
      <w:r>
        <w:rPr>
          <w:szCs w:val="22"/>
          <w:lang w:val="en-GB" w:eastAsia="en-GB"/>
        </w:rPr>
        <w:t xml:space="preserve"> the software language used for the implementation being C++, </w:t>
      </w:r>
      <w:r w:rsidR="001867EE">
        <w:rPr>
          <w:szCs w:val="22"/>
          <w:lang w:val="en-GB" w:eastAsia="en-GB"/>
        </w:rPr>
        <w:t xml:space="preserve">HLSL </w:t>
      </w:r>
      <w:r>
        <w:rPr>
          <w:szCs w:val="22"/>
          <w:lang w:val="en-GB" w:eastAsia="en-GB"/>
        </w:rPr>
        <w:t>(</w:t>
      </w:r>
      <w:r w:rsidRPr="008203A8">
        <w:rPr>
          <w:szCs w:val="22"/>
          <w:lang w:val="en-GB" w:eastAsia="en-GB"/>
        </w:rPr>
        <w:t>High-Level Shading Language</w:t>
      </w:r>
      <w:r>
        <w:rPr>
          <w:szCs w:val="22"/>
          <w:lang w:val="en-GB" w:eastAsia="en-GB"/>
        </w:rPr>
        <w:t xml:space="preserve">) for the Real-World Modelling and generation of RCS </w:t>
      </w:r>
      <w:r w:rsidR="002975C6">
        <w:rPr>
          <w:szCs w:val="22"/>
          <w:lang w:val="en-GB" w:eastAsia="en-GB"/>
        </w:rPr>
        <w:t>maps, C++</w:t>
      </w:r>
      <w:r w:rsidR="003E66DA">
        <w:rPr>
          <w:szCs w:val="22"/>
          <w:lang w:val="en-GB" w:eastAsia="en-GB"/>
        </w:rPr>
        <w:t xml:space="preserve"> and </w:t>
      </w:r>
      <w:r>
        <w:rPr>
          <w:szCs w:val="22"/>
          <w:lang w:val="en-GB" w:eastAsia="en-GB"/>
        </w:rPr>
        <w:t>CUDA</w:t>
      </w:r>
      <w:r w:rsidR="003E66DA">
        <w:rPr>
          <w:szCs w:val="22"/>
          <w:lang w:val="en-GB" w:eastAsia="en-GB"/>
        </w:rPr>
        <w:t xml:space="preserve"> for the SAR simulator and Python for the target labelling.</w:t>
      </w:r>
    </w:p>
    <w:p w14:paraId="04CB7BEA" w14:textId="32774A0F" w:rsidR="00622799" w:rsidRDefault="00053E26" w:rsidP="00D56E94">
      <w:pPr>
        <w:pStyle w:val="Text"/>
        <w:rPr>
          <w:szCs w:val="22"/>
          <w:lang w:val="en-GB" w:eastAsia="en-GB"/>
        </w:rPr>
      </w:pPr>
      <w:r>
        <w:rPr>
          <w:noProof/>
        </w:rPr>
        <w:drawing>
          <wp:anchor distT="0" distB="0" distL="114300" distR="114300" simplePos="0" relativeHeight="251660288" behindDoc="0" locked="0" layoutInCell="1" allowOverlap="1" wp14:anchorId="2560F4EC" wp14:editId="7474B9BF">
            <wp:simplePos x="0" y="0"/>
            <wp:positionH relativeFrom="column">
              <wp:posOffset>8255</wp:posOffset>
            </wp:positionH>
            <wp:positionV relativeFrom="paragraph">
              <wp:posOffset>1606550</wp:posOffset>
            </wp:positionV>
            <wp:extent cx="2971800" cy="635"/>
            <wp:effectExtent l="0" t="0" r="0" b="0"/>
            <wp:wrapTopAndBottom/>
            <wp:docPr id="9" name="Text Box 9"/>
            <wp:cNvGraphicFramePr/>
            <a:graphic xmlns:a="http://purl.oclc.org/ooxml/drawingml/main">
              <a:graphicData uri="http://schemas.microsoft.com/office/word/2010/wordprocessingShape">
                <wp:wsp>
                  <wp:cNvSpPr txBox="1"/>
                  <wp:spPr>
                    <a:xfrm>
                      <a:off x="0" y="0"/>
                      <a:ext cx="2971800" cy="635"/>
                    </a:xfrm>
                    <a:prstGeom prst="rect">
                      <a:avLst/>
                    </a:prstGeom>
                    <a:solidFill>
                      <a:prstClr val="white"/>
                    </a:solidFill>
                    <a:ln>
                      <a:noFill/>
                    </a:ln>
                  </wp:spPr>
                  <wp:txbx>
                    <wne:txbxContent>
                      <w:p w14:paraId="73FD8BAD" w14:textId="240D1E68" w:rsidR="00053E26" w:rsidRPr="00AB704D" w:rsidRDefault="00053E26" w:rsidP="00053E26">
                        <w:pPr>
                          <w:pStyle w:val="Caption"/>
                          <w:rPr>
                            <w:rFonts w:eastAsia="Times"/>
                            <w:noProof/>
                            <w:sz w:val="20"/>
                            <w:lang w:val="en-GB" w:eastAsia="en-GB"/>
                          </w:rPr>
                        </w:pPr>
                        <w:bookmarkStart w:id="3" w:name="_Ref76894593"/>
                        <w:r>
                          <w:t xml:space="preserve">Fig. </w:t>
                        </w:r>
                        <w:fldSimple w:instr=" SEQ Fig. \* ARABIC ">
                          <w:r w:rsidR="00B943DF">
                            <w:rPr>
                              <w:noProof/>
                            </w:rPr>
                            <w:t>9</w:t>
                          </w:r>
                        </w:fldSimple>
                        <w:bookmarkEnd w:id="3"/>
                        <w:r>
                          <w:t xml:space="preserve">: RCS of the scene </w:t>
                        </w:r>
                        <w:r w:rsidR="00D55FC3">
                          <w:t>with</w:t>
                        </w:r>
                        <w:r>
                          <w:t xml:space="preserve"> zoom-in to one target</w:t>
                        </w:r>
                      </w:p>
                    </wne:txbxContent>
                  </wp:txbx>
                  <wp:bodyPr rot="0" spcFirstLastPara="0" vertOverflow="overflow" horzOverflow="overflow" vert="horz" wrap="square" lIns="0" tIns="0" rIns="0" bIns="0" numCol="1" spcCol="0" rtlCol="0" fromWordArt="0" anchor="t" anchorCtr="0" forceAA="0" compatLnSpc="1">
                    <a:prstTxWarp prst="textNoShape">
                      <a:avLst/>
                    </a:prstTxWarp>
                    <a:spAutoFit/>
                  </wp:bodyPr>
                </wp:wsp>
              </a:graphicData>
            </a:graphic>
          </wp:anchor>
        </w:drawing>
      </w:r>
      <w:r>
        <w:rPr>
          <w:noProof/>
          <w:szCs w:val="22"/>
          <w:lang w:val="en-GB" w:eastAsia="en-GB"/>
        </w:rPr>
        <w:drawing>
          <wp:anchor distT="0" distB="0" distL="114300" distR="114300" simplePos="0" relativeHeight="251658240" behindDoc="0" locked="0" layoutInCell="1" allowOverlap="1" wp14:anchorId="23AAA3CC" wp14:editId="1237DE16">
            <wp:simplePos x="0" y="0"/>
            <wp:positionH relativeFrom="column">
              <wp:posOffset>8255</wp:posOffset>
            </wp:positionH>
            <wp:positionV relativeFrom="paragraph">
              <wp:posOffset>165100</wp:posOffset>
            </wp:positionV>
            <wp:extent cx="2971800" cy="1384300"/>
            <wp:effectExtent l="0" t="0" r="0" b="6350"/>
            <wp:wrapTopAndBottom/>
            <wp:docPr id="4" name="Picture 4"/>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71800" cy="1384300"/>
                    </a:xfrm>
                    <a:prstGeom prst="rect">
                      <a:avLst/>
                    </a:prstGeom>
                    <a:noFill/>
                    <a:ln>
                      <a:noFill/>
                    </a:ln>
                  </pic:spPr>
                </pic:pic>
              </a:graphicData>
            </a:graphic>
          </wp:anchor>
        </w:drawing>
      </w:r>
    </w:p>
    <w:p w14:paraId="377E41A9" w14:textId="3DE7A71A" w:rsidR="00FF1349" w:rsidRDefault="00FF1349" w:rsidP="00316A4F">
      <w:pPr>
        <w:pStyle w:val="Text"/>
        <w:rPr>
          <w:szCs w:val="22"/>
          <w:lang w:val="en-GB" w:eastAsia="en-GB"/>
        </w:rPr>
      </w:pPr>
    </w:p>
    <w:p w14:paraId="74FA1567" w14:textId="2080D974" w:rsidR="00137EED" w:rsidRDefault="002C1F3F" w:rsidP="00316A4F">
      <w:pPr>
        <w:pStyle w:val="Text"/>
        <w:rPr>
          <w:szCs w:val="22"/>
          <w:lang w:val="en-GB" w:eastAsia="en-GB"/>
        </w:rPr>
      </w:pPr>
      <w:r>
        <w:rPr>
          <w:szCs w:val="22"/>
          <w:lang w:val="en-GB" w:eastAsia="en-GB"/>
        </w:rPr>
        <w:fldChar w:fldCharType="begin"/>
      </w:r>
      <w:r>
        <w:rPr>
          <w:szCs w:val="22"/>
          <w:lang w:val="en-GB" w:eastAsia="en-GB"/>
        </w:rPr>
        <w:instrText xml:space="preserve"> REF _Ref76894593 \h </w:instrText>
      </w:r>
      <w:r>
        <w:rPr>
          <w:szCs w:val="22"/>
          <w:lang w:val="en-GB" w:eastAsia="en-GB"/>
        </w:rPr>
      </w:r>
      <w:r>
        <w:rPr>
          <w:szCs w:val="22"/>
          <w:lang w:val="en-GB" w:eastAsia="en-GB"/>
        </w:rPr>
        <w:fldChar w:fldCharType="separate"/>
      </w:r>
      <w:r w:rsidR="007F018C">
        <w:t xml:space="preserve">Fig. </w:t>
      </w:r>
      <w:r w:rsidR="007F018C">
        <w:rPr>
          <w:noProof/>
        </w:rPr>
        <w:t>9</w:t>
      </w:r>
      <w:r>
        <w:rPr>
          <w:szCs w:val="22"/>
          <w:lang w:val="en-GB" w:eastAsia="en-GB"/>
        </w:rPr>
        <w:fldChar w:fldCharType="end"/>
      </w:r>
      <w:r>
        <w:rPr>
          <w:szCs w:val="22"/>
          <w:lang w:val="en-GB" w:eastAsia="en-GB"/>
        </w:rPr>
        <w:t xml:space="preserve"> shows the RCS map of the full scene with the zoom in to one single target. While </w:t>
      </w:r>
      <w:r>
        <w:rPr>
          <w:szCs w:val="22"/>
          <w:lang w:val="en-GB" w:eastAsia="en-GB"/>
        </w:rPr>
        <w:fldChar w:fldCharType="begin"/>
      </w:r>
      <w:r>
        <w:rPr>
          <w:szCs w:val="22"/>
          <w:lang w:val="en-GB" w:eastAsia="en-GB"/>
        </w:rPr>
        <w:instrText xml:space="preserve"> REF _Ref76894643 \h </w:instrText>
      </w:r>
      <w:r>
        <w:rPr>
          <w:szCs w:val="22"/>
          <w:lang w:val="en-GB" w:eastAsia="en-GB"/>
        </w:rPr>
      </w:r>
      <w:r>
        <w:rPr>
          <w:szCs w:val="22"/>
          <w:lang w:val="en-GB" w:eastAsia="en-GB"/>
        </w:rPr>
        <w:fldChar w:fldCharType="separate"/>
      </w:r>
      <w:r w:rsidR="007F018C">
        <w:t xml:space="preserve">Fig. </w:t>
      </w:r>
      <w:r w:rsidR="007F018C">
        <w:rPr>
          <w:noProof/>
        </w:rPr>
        <w:t>10</w:t>
      </w:r>
      <w:r>
        <w:rPr>
          <w:szCs w:val="22"/>
          <w:lang w:val="en-GB" w:eastAsia="en-GB"/>
        </w:rPr>
        <w:fldChar w:fldCharType="end"/>
      </w:r>
      <w:r>
        <w:rPr>
          <w:szCs w:val="22"/>
          <w:lang w:val="en-GB" w:eastAsia="en-GB"/>
        </w:rPr>
        <w:t xml:space="preserve"> shows the simulated SAR image for the single tank.</w:t>
      </w:r>
    </w:p>
    <w:p w14:paraId="5F2D9886" w14:textId="77777777" w:rsidR="001F07AE" w:rsidRDefault="001F07AE" w:rsidP="00316A4F">
      <w:pPr>
        <w:pStyle w:val="Text"/>
      </w:pPr>
    </w:p>
    <w:p w14:paraId="5FF6D87E" w14:textId="77777777" w:rsidR="002C1F3F" w:rsidRDefault="003D142E" w:rsidP="00A92E8F">
      <w:pPr>
        <w:pStyle w:val="BodyText"/>
        <w:keepNext/>
        <w:ind w:firstLine="0pt"/>
        <w:jc w:val="center"/>
      </w:pPr>
      <w:r w:rsidRPr="00FF1349">
        <w:rPr>
          <w:noProof/>
          <w:szCs w:val="22"/>
          <w:lang w:val="en-US" w:eastAsia="en-GB"/>
        </w:rPr>
        <w:drawing>
          <wp:inline distT="0" distB="0" distL="0" distR="0" wp14:anchorId="6D217EAC" wp14:editId="3C639D8A">
            <wp:extent cx="1800000" cy="1404878"/>
            <wp:effectExtent l="0" t="0" r="0" b="5080"/>
            <wp:docPr id="14" name="Picture 8">
              <a:extLst xmlns:a="http://purl.oclc.org/ooxml/drawingml/main">
                <a:ext uri="{FF2B5EF4-FFF2-40B4-BE49-F238E27FC236}">
                  <a16:creationId xmlns:a16="http://schemas.microsoft.com/office/drawing/2014/main" id="{E0ECF62B-97E9-4F6C-85C5-F1D76CB586F0}"/>
                </a:ext>
              </a:extLst>
            </wp:docPr>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9" name="Picture 8">
                      <a:extLst>
                        <a:ext uri="{FF2B5EF4-FFF2-40B4-BE49-F238E27FC236}">
                          <a16:creationId xmlns:a16="http://schemas.microsoft.com/office/drawing/2014/main" id="{E0ECF62B-97E9-4F6C-85C5-F1D76CB586F0}"/>
                        </a:ext>
                      </a:extLst>
                    </pic:cNvPr>
                    <pic:cNvPicPr>
                      <a:picLocks noChangeAspect="1"/>
                    </pic:cNvPicPr>
                  </pic:nvPicPr>
                  <pic:blipFill>
                    <a:blip r:embed="rId22"/>
                    <a:stretch>
                      <a:fillRect/>
                    </a:stretch>
                  </pic:blipFill>
                  <pic:spPr>
                    <a:xfrm>
                      <a:off x="0" y="0"/>
                      <a:ext cx="1800000" cy="1404878"/>
                    </a:xfrm>
                    <a:prstGeom prst="rect">
                      <a:avLst/>
                    </a:prstGeom>
                  </pic:spPr>
                </pic:pic>
              </a:graphicData>
            </a:graphic>
          </wp:inline>
        </w:drawing>
      </w:r>
    </w:p>
    <w:p w14:paraId="34B111F5" w14:textId="72733915" w:rsidR="00930129" w:rsidRDefault="002C1F3F" w:rsidP="002C1F3F">
      <w:pPr>
        <w:pStyle w:val="Caption"/>
        <w:jc w:val="both"/>
      </w:pPr>
      <w:bookmarkStart w:id="4" w:name="_Ref76894643"/>
      <w:r>
        <w:t xml:space="preserve">Fig. </w:t>
      </w:r>
      <w:fldSimple w:instr=" SEQ Fig. \* ARABIC ">
        <w:r w:rsidR="007F018C">
          <w:rPr>
            <w:noProof/>
          </w:rPr>
          <w:t>10</w:t>
        </w:r>
      </w:fldSimple>
      <w:bookmarkEnd w:id="4"/>
      <w:r>
        <w:t>: SAR image of the tank</w:t>
      </w:r>
    </w:p>
    <w:p w14:paraId="10AED486" w14:textId="34628F52" w:rsidR="00B071B0" w:rsidRDefault="00A92E8F" w:rsidP="00B071B0">
      <w:pPr>
        <w:pStyle w:val="BodyText"/>
        <w:ind w:firstLine="0pt"/>
        <w:rPr>
          <w:lang w:val="en-US"/>
        </w:rPr>
      </w:pPr>
      <w:r>
        <w:rPr>
          <w:lang w:val="en-US"/>
        </w:rPr>
        <w:t xml:space="preserve">The simulation time for the entire scene of 1x1 km with 100 tanks with a resolution of </w:t>
      </w:r>
      <w:r w:rsidR="001867EE">
        <w:rPr>
          <w:lang w:val="en-US"/>
        </w:rPr>
        <w:t>1 m</w:t>
      </w:r>
      <w:r>
        <w:rPr>
          <w:lang w:val="en-US"/>
        </w:rPr>
        <w:t xml:space="preserve"> and a total of 54,221,000 </w:t>
      </w:r>
      <w:r w:rsidR="00BF5550">
        <w:rPr>
          <w:lang w:val="en-US"/>
        </w:rPr>
        <w:t>points, is</w:t>
      </w:r>
      <w:r>
        <w:rPr>
          <w:lang w:val="en-US"/>
        </w:rPr>
        <w:t xml:space="preserve"> about 17 minutes</w:t>
      </w:r>
      <w:r w:rsidR="001867EE">
        <w:rPr>
          <w:lang w:val="en-US"/>
        </w:rPr>
        <w:t xml:space="preserve"> on the reference machine equipped with GPU NVIDIA RTX 2080 SUPER, 32GB DDR4 RAM and CPU Intel i7-9700K</w:t>
      </w:r>
      <w:r>
        <w:rPr>
          <w:lang w:val="en-US"/>
        </w:rPr>
        <w:t xml:space="preserve">, divided as follow: </w:t>
      </w:r>
    </w:p>
    <w:p w14:paraId="4BBBF85B" w14:textId="77777777" w:rsidR="006848B4" w:rsidRDefault="006848B4" w:rsidP="00B071B0">
      <w:pPr>
        <w:pStyle w:val="BodyText"/>
        <w:ind w:firstLine="0pt"/>
        <w:rPr>
          <w:lang w:val="en-US"/>
        </w:rPr>
      </w:pPr>
    </w:p>
    <w:tbl>
      <w:tblPr>
        <w:tblStyle w:val="TableGrid"/>
        <w:tblW w:w="0pt" w:type="dxa"/>
        <w:tblLook w:firstRow="1" w:lastRow="0" w:firstColumn="1" w:lastColumn="0" w:noHBand="0" w:noVBand="1"/>
      </w:tblPr>
      <w:tblGrid>
        <w:gridCol w:w="2343"/>
        <w:gridCol w:w="2343"/>
      </w:tblGrid>
      <w:tr w:rsidR="002C4341" w14:paraId="25C19E97" w14:textId="77777777" w:rsidTr="002C4341">
        <w:tc>
          <w:tcPr>
            <w:tcW w:w="117.15pt" w:type="dxa"/>
          </w:tcPr>
          <w:p w14:paraId="4DF857ED" w14:textId="11CA67CC" w:rsidR="002C4341" w:rsidRDefault="002C4341" w:rsidP="00B071B0">
            <w:pPr>
              <w:pStyle w:val="BodyText"/>
              <w:ind w:firstLine="0pt"/>
              <w:rPr>
                <w:lang w:val="en-US"/>
              </w:rPr>
            </w:pPr>
            <w:r>
              <w:rPr>
                <w:lang w:val="en-US"/>
              </w:rPr>
              <w:t>RCS map</w:t>
            </w:r>
          </w:p>
        </w:tc>
        <w:tc>
          <w:tcPr>
            <w:tcW w:w="117.15pt" w:type="dxa"/>
          </w:tcPr>
          <w:p w14:paraId="4B520CCB" w14:textId="740DAB8C" w:rsidR="002C4341" w:rsidRDefault="002C4341" w:rsidP="00B071B0">
            <w:pPr>
              <w:pStyle w:val="BodyText"/>
              <w:ind w:firstLine="0pt"/>
              <w:rPr>
                <w:lang w:val="en-US"/>
              </w:rPr>
            </w:pPr>
            <w:r>
              <w:rPr>
                <w:lang w:val="en-US"/>
              </w:rPr>
              <w:t>430 secs</w:t>
            </w:r>
          </w:p>
        </w:tc>
      </w:tr>
      <w:tr w:rsidR="002C4341" w14:paraId="0BE80B6C" w14:textId="77777777" w:rsidTr="002C4341">
        <w:tc>
          <w:tcPr>
            <w:tcW w:w="117.15pt" w:type="dxa"/>
          </w:tcPr>
          <w:p w14:paraId="0FEDCE57" w14:textId="3A79EF7B" w:rsidR="002C4341" w:rsidRDefault="002C4341" w:rsidP="00B071B0">
            <w:pPr>
              <w:pStyle w:val="BodyText"/>
              <w:ind w:firstLine="0pt"/>
              <w:rPr>
                <w:lang w:val="en-US"/>
              </w:rPr>
            </w:pPr>
            <w:r>
              <w:rPr>
                <w:lang w:val="en-US"/>
              </w:rPr>
              <w:t>RAW data</w:t>
            </w:r>
          </w:p>
        </w:tc>
        <w:tc>
          <w:tcPr>
            <w:tcW w:w="117.15pt" w:type="dxa"/>
          </w:tcPr>
          <w:p w14:paraId="31119E06" w14:textId="286461AC" w:rsidR="002C4341" w:rsidRDefault="002C4341" w:rsidP="00B071B0">
            <w:pPr>
              <w:pStyle w:val="BodyText"/>
              <w:ind w:firstLine="0pt"/>
              <w:rPr>
                <w:lang w:val="en-US"/>
              </w:rPr>
            </w:pPr>
            <w:r>
              <w:rPr>
                <w:lang w:val="en-US"/>
              </w:rPr>
              <w:t>610 secs</w:t>
            </w:r>
          </w:p>
        </w:tc>
      </w:tr>
      <w:tr w:rsidR="002C4341" w14:paraId="6EB5A9B7" w14:textId="77777777" w:rsidTr="002C4341">
        <w:tc>
          <w:tcPr>
            <w:tcW w:w="117.15pt" w:type="dxa"/>
          </w:tcPr>
          <w:p w14:paraId="600AED66" w14:textId="53BFA85D" w:rsidR="002C4341" w:rsidRDefault="002C4341" w:rsidP="00B071B0">
            <w:pPr>
              <w:pStyle w:val="BodyText"/>
              <w:ind w:firstLine="0pt"/>
              <w:rPr>
                <w:lang w:val="en-US"/>
              </w:rPr>
            </w:pPr>
            <w:r>
              <w:rPr>
                <w:lang w:val="en-US"/>
              </w:rPr>
              <w:t>SAR Image</w:t>
            </w:r>
          </w:p>
        </w:tc>
        <w:tc>
          <w:tcPr>
            <w:tcW w:w="117.15pt" w:type="dxa"/>
          </w:tcPr>
          <w:p w14:paraId="1E42409E" w14:textId="69C3CC88" w:rsidR="002C4341" w:rsidRDefault="002C4341" w:rsidP="00B071B0">
            <w:pPr>
              <w:pStyle w:val="BodyText"/>
              <w:ind w:firstLine="0pt"/>
              <w:rPr>
                <w:lang w:val="en-US"/>
              </w:rPr>
            </w:pPr>
            <w:r>
              <w:rPr>
                <w:lang w:val="en-US"/>
              </w:rPr>
              <w:t>16 secs</w:t>
            </w:r>
          </w:p>
        </w:tc>
      </w:tr>
      <w:tr w:rsidR="002C4341" w14:paraId="033557E8" w14:textId="77777777" w:rsidTr="002C4341">
        <w:tc>
          <w:tcPr>
            <w:tcW w:w="117.15pt" w:type="dxa"/>
          </w:tcPr>
          <w:p w14:paraId="4A3CB3C9" w14:textId="65DCDE3E" w:rsidR="002C4341" w:rsidRDefault="002C4341" w:rsidP="00B071B0">
            <w:pPr>
              <w:pStyle w:val="BodyText"/>
              <w:ind w:firstLine="0pt"/>
              <w:rPr>
                <w:lang w:val="en-US"/>
              </w:rPr>
            </w:pPr>
            <w:r>
              <w:rPr>
                <w:lang w:val="en-US"/>
              </w:rPr>
              <w:t>TOTAL</w:t>
            </w:r>
          </w:p>
        </w:tc>
        <w:tc>
          <w:tcPr>
            <w:tcW w:w="117.15pt" w:type="dxa"/>
          </w:tcPr>
          <w:p w14:paraId="15CA0BDA" w14:textId="5275708D" w:rsidR="002C4341" w:rsidRDefault="002C4341" w:rsidP="006848B4">
            <w:pPr>
              <w:pStyle w:val="BodyText"/>
              <w:keepNext/>
              <w:ind w:firstLine="0pt"/>
              <w:rPr>
                <w:lang w:val="en-US"/>
              </w:rPr>
            </w:pPr>
            <w:r>
              <w:rPr>
                <w:lang w:val="en-US"/>
              </w:rPr>
              <w:t>1056 Secs (~ 17.6 mins)</w:t>
            </w:r>
          </w:p>
        </w:tc>
      </w:tr>
    </w:tbl>
    <w:p w14:paraId="2991C4AD" w14:textId="18DAED2D" w:rsidR="00A92E8F" w:rsidRDefault="006848B4" w:rsidP="006848B4">
      <w:pPr>
        <w:pStyle w:val="Caption"/>
      </w:pPr>
      <w:r>
        <w:t xml:space="preserve">Fig. </w:t>
      </w:r>
      <w:fldSimple w:instr=" SEQ Fig. \* ARABIC ">
        <w:r w:rsidR="007F018C">
          <w:rPr>
            <w:noProof/>
          </w:rPr>
          <w:t>11</w:t>
        </w:r>
      </w:fldSimple>
      <w:r>
        <w:t>: Computation time for the benchmark scene</w:t>
      </w:r>
      <w:r w:rsidR="001867EE">
        <w:t xml:space="preserve"> on the reference machine</w:t>
      </w:r>
    </w:p>
    <w:p w14:paraId="38ACECB5" w14:textId="77777777" w:rsidR="00A92E8F" w:rsidRPr="00316A4F" w:rsidRDefault="00A92E8F" w:rsidP="00B071B0">
      <w:pPr>
        <w:pStyle w:val="BodyText"/>
        <w:ind w:firstLine="0pt"/>
        <w:rPr>
          <w:lang w:val="en-US"/>
        </w:rPr>
      </w:pPr>
    </w:p>
    <w:p w14:paraId="1E1BBFDF" w14:textId="5DE2FD11" w:rsidR="00B071B0" w:rsidRDefault="00C819A2" w:rsidP="00B071B0">
      <w:pPr>
        <w:pStyle w:val="Heading2"/>
      </w:pPr>
      <w:r>
        <w:t>The MSTAR dataset</w:t>
      </w:r>
      <w:r w:rsidR="0076778E">
        <w:t xml:space="preserve"> augmented</w:t>
      </w:r>
    </w:p>
    <w:p w14:paraId="681358FA" w14:textId="77777777" w:rsidR="003954F7" w:rsidRPr="003954F7" w:rsidRDefault="003954F7" w:rsidP="003954F7"/>
    <w:p w14:paraId="741D8A35" w14:textId="2D77594D" w:rsidR="00B071B0" w:rsidRDefault="00433B13" w:rsidP="00B071B0">
      <w:pPr>
        <w:pStyle w:val="BodyText"/>
        <w:ind w:firstLine="0pt"/>
        <w:rPr>
          <w:lang w:val="en-US"/>
        </w:rPr>
      </w:pPr>
      <w:r>
        <w:rPr>
          <w:lang w:val="en-US"/>
        </w:rPr>
        <w:t>KAISAR is being used also to simulate some of the targets of the MSTAR dataset and to augment it to provide more information for ATR database</w:t>
      </w:r>
      <w:r w:rsidR="00B071B0">
        <w:rPr>
          <w:lang w:val="en-US"/>
        </w:rPr>
        <w:t xml:space="preserve">. </w:t>
      </w:r>
      <w:r w:rsidR="00CD3601">
        <w:rPr>
          <w:lang w:val="en-US"/>
        </w:rPr>
        <w:fldChar w:fldCharType="begin"/>
      </w:r>
      <w:r w:rsidR="00CD3601">
        <w:rPr>
          <w:lang w:val="en-US"/>
        </w:rPr>
        <w:instrText xml:space="preserve"> REF _Ref76895124 \h </w:instrText>
      </w:r>
      <w:r w:rsidR="00CD3601">
        <w:rPr>
          <w:lang w:val="en-US"/>
        </w:rPr>
      </w:r>
      <w:r w:rsidR="00CD3601">
        <w:rPr>
          <w:lang w:val="en-US"/>
        </w:rPr>
        <w:fldChar w:fldCharType="separate"/>
      </w:r>
      <w:r w:rsidR="007F018C">
        <w:t xml:space="preserve">Fig. </w:t>
      </w:r>
      <w:r w:rsidR="007F018C">
        <w:rPr>
          <w:noProof/>
        </w:rPr>
        <w:t>12</w:t>
      </w:r>
      <w:r w:rsidR="00CD3601">
        <w:rPr>
          <w:lang w:val="en-US"/>
        </w:rPr>
        <w:fldChar w:fldCharType="end"/>
      </w:r>
      <w:r w:rsidR="00CD3601">
        <w:rPr>
          <w:lang w:val="en-US"/>
        </w:rPr>
        <w:t xml:space="preserve"> shows the optical and related SAR images of the MSTAR dataset. </w:t>
      </w:r>
    </w:p>
    <w:p w14:paraId="4B6505F1" w14:textId="05082C9E" w:rsidR="009815AB" w:rsidRDefault="009815AB" w:rsidP="00B071B0">
      <w:pPr>
        <w:pStyle w:val="BodyText"/>
        <w:ind w:firstLine="0pt"/>
        <w:rPr>
          <w:lang w:val="en-US"/>
        </w:rPr>
      </w:pPr>
      <w:r>
        <w:rPr>
          <w:lang w:val="en-US"/>
        </w:rPr>
        <w:t xml:space="preserve">With KAISAR we </w:t>
      </w:r>
      <w:r w:rsidR="00241346">
        <w:rPr>
          <w:lang w:val="en-US"/>
        </w:rPr>
        <w:t xml:space="preserve">simulated different targets, namely the </w:t>
      </w:r>
      <w:r w:rsidR="00241346" w:rsidRPr="00241346">
        <w:rPr>
          <w:lang w:val="en-US"/>
        </w:rPr>
        <w:t>T72, BTR70, BMP-2</w:t>
      </w:r>
      <w:r w:rsidR="00241346">
        <w:rPr>
          <w:lang w:val="en-US"/>
        </w:rPr>
        <w:t xml:space="preserve"> and we recreated the synthetic dataset which we could use for data augmentation.</w:t>
      </w:r>
    </w:p>
    <w:p w14:paraId="25A461AC" w14:textId="611C392C" w:rsidR="00A0762E" w:rsidRDefault="00A0762E" w:rsidP="00B071B0">
      <w:pPr>
        <w:pStyle w:val="BodyText"/>
        <w:ind w:firstLine="0pt"/>
        <w:rPr>
          <w:lang w:val="en-US"/>
        </w:rPr>
      </w:pPr>
      <w:r>
        <w:rPr>
          <w:lang w:val="en-US"/>
        </w:rPr>
        <w:fldChar w:fldCharType="begin"/>
      </w:r>
      <w:r>
        <w:rPr>
          <w:lang w:val="en-US"/>
        </w:rPr>
        <w:instrText xml:space="preserve"> REF _Ref76895414 \h </w:instrText>
      </w:r>
      <w:r>
        <w:rPr>
          <w:lang w:val="en-US"/>
        </w:rPr>
      </w:r>
      <w:r>
        <w:rPr>
          <w:lang w:val="en-US"/>
        </w:rPr>
        <w:fldChar w:fldCharType="separate"/>
      </w:r>
      <w:r w:rsidR="007F018C">
        <w:t xml:space="preserve">Fig. </w:t>
      </w:r>
      <w:r w:rsidR="007F018C">
        <w:rPr>
          <w:noProof/>
        </w:rPr>
        <w:t>13</w:t>
      </w:r>
      <w:r>
        <w:rPr>
          <w:lang w:val="en-US"/>
        </w:rPr>
        <w:fldChar w:fldCharType="end"/>
      </w:r>
      <w:r>
        <w:rPr>
          <w:lang w:val="en-US"/>
        </w:rPr>
        <w:t xml:space="preserve"> reports the output of the different simulations for the tank BMP-2 of the dataset showing the RCS map, the range-compressed and the SAR image with the labelled target.</w:t>
      </w:r>
    </w:p>
    <w:p w14:paraId="7DA5135A" w14:textId="10BEC827" w:rsidR="00DD6E95" w:rsidRPr="00241346" w:rsidRDefault="00A8375B" w:rsidP="00B071B0">
      <w:pPr>
        <w:pStyle w:val="BodyText"/>
        <w:ind w:firstLine="0pt"/>
        <w:rPr>
          <w:lang w:val="en-US"/>
        </w:rPr>
      </w:pPr>
      <w:r>
        <w:rPr>
          <w:lang w:val="en-US"/>
        </w:rPr>
        <w:fldChar w:fldCharType="begin"/>
      </w:r>
      <w:r>
        <w:rPr>
          <w:lang w:val="en-US"/>
        </w:rPr>
        <w:instrText xml:space="preserve"> REF _Ref76895498 \h </w:instrText>
      </w:r>
      <w:r>
        <w:rPr>
          <w:lang w:val="en-US"/>
        </w:rPr>
      </w:r>
      <w:r>
        <w:rPr>
          <w:lang w:val="en-US"/>
        </w:rPr>
        <w:fldChar w:fldCharType="separate"/>
      </w:r>
      <w:r w:rsidR="007F018C">
        <w:t xml:space="preserve">Fig. </w:t>
      </w:r>
      <w:r w:rsidR="007F018C">
        <w:rPr>
          <w:noProof/>
        </w:rPr>
        <w:t>14</w:t>
      </w:r>
      <w:r>
        <w:rPr>
          <w:lang w:val="en-US"/>
        </w:rPr>
        <w:fldChar w:fldCharType="end"/>
      </w:r>
      <w:r>
        <w:rPr>
          <w:lang w:val="en-US"/>
        </w:rPr>
        <w:t xml:space="preserve"> shows the data augmentation for a synthetic scene where two MSTAR targets are placed next to each other and simulated for 72 different heading.</w:t>
      </w:r>
    </w:p>
    <w:p w14:paraId="50F38CAD" w14:textId="77777777" w:rsidR="00CD3601" w:rsidRDefault="00CD3601" w:rsidP="00B071B0">
      <w:pPr>
        <w:pStyle w:val="BodyText"/>
        <w:ind w:firstLine="0pt"/>
        <w:rPr>
          <w:lang w:val="en-US"/>
        </w:rPr>
      </w:pPr>
    </w:p>
    <w:p w14:paraId="661C0149" w14:textId="77777777" w:rsidR="00665A7A" w:rsidRDefault="003B13E3" w:rsidP="00665A7A">
      <w:pPr>
        <w:pStyle w:val="BodyText"/>
        <w:keepNext/>
        <w:ind w:firstLine="0pt"/>
      </w:pPr>
      <w:r w:rsidRPr="003B13E3">
        <w:rPr>
          <w:noProof/>
          <w:lang w:val="en-US"/>
        </w:rPr>
        <w:drawing>
          <wp:inline distT="0" distB="0" distL="0" distR="0" wp14:anchorId="531EB457" wp14:editId="27D21CAA">
            <wp:extent cx="2981960" cy="1869440"/>
            <wp:effectExtent l="0" t="0" r="8890" b="0"/>
            <wp:docPr id="1026" name="Picture 2" descr="Fig. 3">
              <a:extLst xmlns:a="http://purl.oclc.org/ooxml/drawingml/main">
                <a:ext uri="{FF2B5EF4-FFF2-40B4-BE49-F238E27FC236}">
                  <a16:creationId xmlns:a16="http://schemas.microsoft.com/office/drawing/2014/main" id="{21E2483A-D045-4DB8-A7C3-50B9013984BD}"/>
                </a:ext>
              </a:extLst>
            </wp:docPr>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1026" name="Picture 2" descr="Fig. 3">
                      <a:extLst>
                        <a:ext uri="{FF2B5EF4-FFF2-40B4-BE49-F238E27FC236}">
                          <a16:creationId xmlns:a16="http://schemas.microsoft.com/office/drawing/2014/main" id="{21E2483A-D045-4DB8-A7C3-50B9013984BD}"/>
                        </a:ext>
                      </a:extLst>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81960" cy="1869440"/>
                    </a:xfrm>
                    <a:prstGeom prst="rect">
                      <a:avLst/>
                    </a:prstGeom>
                    <a:noFill/>
                  </pic:spPr>
                </pic:pic>
              </a:graphicData>
            </a:graphic>
          </wp:inline>
        </w:drawing>
      </w:r>
    </w:p>
    <w:p w14:paraId="08BC76CB" w14:textId="6B744A8F" w:rsidR="003B13E3" w:rsidRDefault="00665A7A" w:rsidP="00665A7A">
      <w:pPr>
        <w:pStyle w:val="Caption"/>
        <w:jc w:val="both"/>
      </w:pPr>
      <w:bookmarkStart w:id="5" w:name="_Ref76895124"/>
      <w:r>
        <w:t xml:space="preserve">Fig. </w:t>
      </w:r>
      <w:r w:rsidR="00C90312">
        <w:fldChar w:fldCharType="begin"/>
      </w:r>
      <w:r w:rsidR="00C90312">
        <w:instrText xml:space="preserve"> SEQ Fig. \* ARABIC </w:instrText>
      </w:r>
      <w:r w:rsidR="00C90312">
        <w:fldChar w:fldCharType="separate"/>
      </w:r>
      <w:r w:rsidR="007F018C">
        <w:rPr>
          <w:noProof/>
        </w:rPr>
        <w:t>12</w:t>
      </w:r>
      <w:r w:rsidR="00C90312">
        <w:rPr>
          <w:noProof/>
        </w:rPr>
        <w:fldChar w:fldCharType="end"/>
      </w:r>
      <w:bookmarkEnd w:id="5"/>
      <w:r>
        <w:t xml:space="preserve">: </w:t>
      </w:r>
      <w:r w:rsidRPr="00AB1AD3">
        <w:t>Overview of the MSTAR targets</w:t>
      </w:r>
    </w:p>
    <w:p w14:paraId="1B20F9BC" w14:textId="77777777" w:rsidR="00E453DD" w:rsidRDefault="00E453DD" w:rsidP="00E453DD">
      <w:pPr>
        <w:keepNext/>
      </w:pPr>
      <w:r>
        <w:rPr>
          <w:noProof/>
        </w:rPr>
        <w:drawing>
          <wp:inline distT="0" distB="0" distL="0" distR="0" wp14:anchorId="50369093" wp14:editId="15A135D1">
            <wp:extent cx="2981960" cy="1160145"/>
            <wp:effectExtent l="0" t="0" r="8890" b="1905"/>
            <wp:docPr id="15" name="Picture 15"/>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1" name=""/>
                    <pic:cNvPicPr/>
                  </pic:nvPicPr>
                  <pic:blipFill>
                    <a:blip r:embed="rId24"/>
                    <a:stretch>
                      <a:fillRect/>
                    </a:stretch>
                  </pic:blipFill>
                  <pic:spPr>
                    <a:xfrm>
                      <a:off x="0" y="0"/>
                      <a:ext cx="2981960" cy="1160145"/>
                    </a:xfrm>
                    <a:prstGeom prst="rect">
                      <a:avLst/>
                    </a:prstGeom>
                  </pic:spPr>
                </pic:pic>
              </a:graphicData>
            </a:graphic>
          </wp:inline>
        </w:drawing>
      </w:r>
    </w:p>
    <w:p w14:paraId="3369A4CE" w14:textId="06D8C819" w:rsidR="00E453DD" w:rsidRDefault="00E453DD" w:rsidP="002C179F">
      <w:pPr>
        <w:pStyle w:val="Caption"/>
        <w:jc w:val="start"/>
      </w:pPr>
      <w:bookmarkStart w:id="6" w:name="_Ref76895414"/>
      <w:r>
        <w:t xml:space="preserve">Fig. </w:t>
      </w:r>
      <w:fldSimple w:instr=" SEQ Fig. \* ARABIC ">
        <w:r w:rsidR="007F018C">
          <w:rPr>
            <w:noProof/>
          </w:rPr>
          <w:t>13</w:t>
        </w:r>
      </w:fldSimple>
      <w:bookmarkEnd w:id="6"/>
      <w:r>
        <w:t>: Simulated tank (BMP-2) from MSTAR</w:t>
      </w:r>
      <w:r>
        <w:rPr>
          <w:noProof/>
        </w:rPr>
        <w:t xml:space="preserve"> dataset</w:t>
      </w:r>
    </w:p>
    <w:p w14:paraId="2CA6B9D1" w14:textId="77777777" w:rsidR="00E453DD" w:rsidRPr="00E453DD" w:rsidRDefault="00E453DD" w:rsidP="00E453DD"/>
    <w:p w14:paraId="695D246F" w14:textId="77777777" w:rsidR="009815AB" w:rsidRDefault="00AA1130" w:rsidP="009815AB">
      <w:pPr>
        <w:pStyle w:val="BodyText"/>
        <w:keepNext/>
        <w:ind w:firstLine="0pt"/>
      </w:pPr>
      <w:r w:rsidRPr="00AA1130">
        <w:rPr>
          <w:noProof/>
          <w:lang w:val="en-US"/>
        </w:rPr>
        <w:drawing>
          <wp:inline distT="0" distB="0" distL="0" distR="0" wp14:anchorId="5E577E1B" wp14:editId="2CFDCFF2">
            <wp:extent cx="2981960" cy="1546860"/>
            <wp:effectExtent l="0" t="0" r="8890" b="0"/>
            <wp:docPr id="8" name="Picture 7" descr="Table&#10;&#10;Description automatically generated with medium confidence">
              <a:extLst xmlns:a="http://purl.oclc.org/ooxml/drawingml/main">
                <a:ext uri="{FF2B5EF4-FFF2-40B4-BE49-F238E27FC236}">
                  <a16:creationId xmlns:a16="http://schemas.microsoft.com/office/drawing/2014/main" id="{E9F2FD67-C24B-4357-9711-5807D325AFC0}"/>
                </a:ext>
              </a:extLst>
            </wp:docPr>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8" name="Picture 7" descr="Table&#10;&#10;Description automatically generated with medium confidence">
                      <a:extLst>
                        <a:ext uri="{FF2B5EF4-FFF2-40B4-BE49-F238E27FC236}">
                          <a16:creationId xmlns:a16="http://schemas.microsoft.com/office/drawing/2014/main" id="{E9F2FD67-C24B-4357-9711-5807D325AFC0}"/>
                        </a:ext>
                      </a:extLst>
                    </pic:cNvPr>
                    <pic:cNvPicPr>
                      <a:picLocks noChangeAspect="1"/>
                    </pic:cNvPicPr>
                  </pic:nvPicPr>
                  <pic:blipFill>
                    <a:blip r:embed="rId25"/>
                    <a:stretch>
                      <a:fillRect/>
                    </a:stretch>
                  </pic:blipFill>
                  <pic:spPr>
                    <a:xfrm>
                      <a:off x="0" y="0"/>
                      <a:ext cx="2981960" cy="1546860"/>
                    </a:xfrm>
                    <a:prstGeom prst="rect">
                      <a:avLst/>
                    </a:prstGeom>
                  </pic:spPr>
                </pic:pic>
              </a:graphicData>
            </a:graphic>
          </wp:inline>
        </w:drawing>
      </w:r>
    </w:p>
    <w:p w14:paraId="110E663A" w14:textId="4BACA2CB" w:rsidR="00AA1130" w:rsidRDefault="009815AB" w:rsidP="009815AB">
      <w:pPr>
        <w:pStyle w:val="Caption"/>
        <w:jc w:val="both"/>
      </w:pPr>
      <w:bookmarkStart w:id="7" w:name="_Ref76895498"/>
      <w:r>
        <w:t xml:space="preserve">Fig. </w:t>
      </w:r>
      <w:fldSimple w:instr=" SEQ Fig. \* ARABIC ">
        <w:r w:rsidR="007F018C">
          <w:rPr>
            <w:noProof/>
          </w:rPr>
          <w:t>14</w:t>
        </w:r>
      </w:fldSimple>
      <w:bookmarkEnd w:id="7"/>
      <w:r>
        <w:t>: SAR images with data augmentation with two targets and multiple look angles to the targets</w:t>
      </w:r>
    </w:p>
    <w:p w14:paraId="1AC0CB95" w14:textId="77777777" w:rsidR="00930129" w:rsidRDefault="00930129" w:rsidP="00B071B0">
      <w:pPr>
        <w:pStyle w:val="BodyText"/>
        <w:ind w:firstLine="0pt"/>
        <w:rPr>
          <w:lang w:val="en-US"/>
        </w:rPr>
      </w:pPr>
    </w:p>
    <w:p w14:paraId="5C04FB3F" w14:textId="7C160E13" w:rsidR="00D0288E" w:rsidRDefault="00D0288E" w:rsidP="002725A0">
      <w:pPr>
        <w:pStyle w:val="Heading1"/>
        <w:jc w:val="both"/>
      </w:pPr>
      <w:r>
        <w:t>Conclusions</w:t>
      </w:r>
    </w:p>
    <w:p w14:paraId="356305F3" w14:textId="77777777" w:rsidR="00146065" w:rsidRDefault="00146065" w:rsidP="00146065">
      <w:pPr>
        <w:jc w:val="both"/>
      </w:pPr>
    </w:p>
    <w:p w14:paraId="7F925A0C" w14:textId="2BE7B06B" w:rsidR="00340AC8" w:rsidRDefault="003B0D48" w:rsidP="003B0D48">
      <w:pPr>
        <w:jc w:val="both"/>
        <w:rPr>
          <w:spacing w:val="-1"/>
          <w:lang w:eastAsia="x-none"/>
        </w:rPr>
      </w:pPr>
      <w:r w:rsidRPr="003B0D48">
        <w:rPr>
          <w:spacing w:val="-1"/>
          <w:lang w:val="x-none" w:eastAsia="x-none"/>
        </w:rPr>
        <w:t>This paper</w:t>
      </w:r>
      <w:r w:rsidR="00340AC8">
        <w:rPr>
          <w:spacing w:val="-1"/>
          <w:lang w:eastAsia="x-none"/>
        </w:rPr>
        <w:t xml:space="preserve"> provides an introduction to a new realistic </w:t>
      </w:r>
      <w:r w:rsidR="007B0244">
        <w:rPr>
          <w:spacing w:val="-1"/>
          <w:lang w:eastAsia="x-none"/>
        </w:rPr>
        <w:t xml:space="preserve">fast </w:t>
      </w:r>
      <w:r w:rsidR="00340AC8">
        <w:rPr>
          <w:spacing w:val="-1"/>
          <w:lang w:eastAsia="x-none"/>
        </w:rPr>
        <w:t>SAR simulator developed by MetaSensing to provide accurate SAR image databases for ATR as well as large training datasets for AI applications.</w:t>
      </w:r>
    </w:p>
    <w:p w14:paraId="19819F1E" w14:textId="44210505" w:rsidR="00340AC8" w:rsidRDefault="00340AC8" w:rsidP="003B0D48">
      <w:pPr>
        <w:jc w:val="both"/>
        <w:rPr>
          <w:spacing w:val="-1"/>
          <w:lang w:eastAsia="x-none"/>
        </w:rPr>
      </w:pPr>
      <w:r>
        <w:rPr>
          <w:spacing w:val="-1"/>
          <w:lang w:eastAsia="x-none"/>
        </w:rPr>
        <w:t xml:space="preserve">The simulator makes use of </w:t>
      </w:r>
      <w:r w:rsidR="00A85867">
        <w:rPr>
          <w:spacing w:val="-1"/>
          <w:lang w:eastAsia="x-none"/>
        </w:rPr>
        <w:t xml:space="preserve">the new hardware implemented </w:t>
      </w:r>
      <w:r w:rsidR="001867EE">
        <w:rPr>
          <w:spacing w:val="-1"/>
          <w:lang w:eastAsia="x-none"/>
        </w:rPr>
        <w:t>raytracing</w:t>
      </w:r>
      <w:r w:rsidR="00A85867">
        <w:rPr>
          <w:spacing w:val="-1"/>
          <w:lang w:eastAsia="x-none"/>
        </w:rPr>
        <w:t xml:space="preserve"> and </w:t>
      </w:r>
      <w:r>
        <w:rPr>
          <w:spacing w:val="-1"/>
          <w:lang w:eastAsia="x-none"/>
        </w:rPr>
        <w:t xml:space="preserve">hardware acceleration </w:t>
      </w:r>
      <w:r w:rsidR="00A85867">
        <w:rPr>
          <w:spacing w:val="-1"/>
          <w:lang w:eastAsia="x-none"/>
        </w:rPr>
        <w:t>provided by NVIDIA RTX GPU</w:t>
      </w:r>
      <w:r w:rsidR="00E95550">
        <w:rPr>
          <w:spacing w:val="-1"/>
          <w:lang w:eastAsia="x-none"/>
        </w:rPr>
        <w:t>.</w:t>
      </w:r>
    </w:p>
    <w:p w14:paraId="13E8276F" w14:textId="62421A2A" w:rsidR="00EF7C70" w:rsidRDefault="00EF7C70" w:rsidP="003B0D48">
      <w:pPr>
        <w:jc w:val="both"/>
        <w:rPr>
          <w:spacing w:val="-1"/>
          <w:lang w:eastAsia="x-none"/>
        </w:rPr>
      </w:pPr>
      <w:r>
        <w:rPr>
          <w:spacing w:val="-1"/>
          <w:lang w:eastAsia="x-none"/>
        </w:rPr>
        <w:t>KAISAR is being used to simulate some targets of the MSTAR dataset</w:t>
      </w:r>
      <w:r w:rsidR="00C8304C">
        <w:rPr>
          <w:spacing w:val="-1"/>
          <w:lang w:eastAsia="x-none"/>
        </w:rPr>
        <w:t xml:space="preserve"> and to provide data augmentation for the different SAR images</w:t>
      </w:r>
      <w:r w:rsidR="007B0244">
        <w:rPr>
          <w:spacing w:val="-1"/>
          <w:lang w:eastAsia="x-none"/>
        </w:rPr>
        <w:t xml:space="preserve"> with some of the targets used in the MSTAR experiment</w:t>
      </w:r>
      <w:r w:rsidR="00C8304C">
        <w:rPr>
          <w:spacing w:val="-1"/>
          <w:lang w:eastAsia="x-none"/>
        </w:rPr>
        <w:t>.</w:t>
      </w:r>
    </w:p>
    <w:p w14:paraId="263FD4D1" w14:textId="0F94A6E1" w:rsidR="00E73964" w:rsidRDefault="00A633D7" w:rsidP="003B0D48">
      <w:pPr>
        <w:jc w:val="both"/>
        <w:rPr>
          <w:spacing w:val="-1"/>
          <w:lang w:val="en-GB" w:eastAsia="x-none"/>
        </w:rPr>
      </w:pPr>
      <w:r>
        <w:rPr>
          <w:spacing w:val="-1"/>
          <w:lang w:eastAsia="x-none"/>
        </w:rPr>
        <w:t xml:space="preserve">The simulation </w:t>
      </w:r>
      <w:r w:rsidR="009B3A89">
        <w:rPr>
          <w:spacing w:val="-1"/>
          <w:lang w:eastAsia="x-none"/>
        </w:rPr>
        <w:t>of a benchmark scene with 100 tanks in a 1x1 km scene</w:t>
      </w:r>
      <w:r w:rsidR="003A234B">
        <w:rPr>
          <w:spacing w:val="-1"/>
          <w:lang w:eastAsia="x-none"/>
        </w:rPr>
        <w:t xml:space="preserve"> with </w:t>
      </w:r>
      <w:r w:rsidR="001867EE">
        <w:rPr>
          <w:spacing w:val="-1"/>
          <w:lang w:eastAsia="x-none"/>
        </w:rPr>
        <w:t>1 m</w:t>
      </w:r>
      <w:r w:rsidR="003A234B">
        <w:rPr>
          <w:spacing w:val="-1"/>
          <w:lang w:eastAsia="x-none"/>
        </w:rPr>
        <w:t xml:space="preserve"> resolution</w:t>
      </w:r>
      <w:r w:rsidR="009B3A89">
        <w:rPr>
          <w:spacing w:val="-1"/>
          <w:lang w:eastAsia="x-none"/>
        </w:rPr>
        <w:t xml:space="preserve"> requires around 17 minutes for the complete simulation, while the complete simulation of a single target </w:t>
      </w:r>
      <w:r w:rsidR="001867EE">
        <w:rPr>
          <w:spacing w:val="-1"/>
          <w:lang w:eastAsia="x-none"/>
        </w:rPr>
        <w:t xml:space="preserve">at 15 cm resolution </w:t>
      </w:r>
      <w:r w:rsidR="009B3A89">
        <w:rPr>
          <w:spacing w:val="-1"/>
          <w:lang w:eastAsia="x-none"/>
        </w:rPr>
        <w:t>requires about 15 seconds.</w:t>
      </w:r>
      <w:r w:rsidR="0018137E">
        <w:rPr>
          <w:spacing w:val="-1"/>
          <w:lang w:eastAsia="x-none"/>
        </w:rPr>
        <w:t xml:space="preserve"> The simulation time can be drastically reduced by adding multiple machines or multiple GPU cards.</w:t>
      </w:r>
    </w:p>
    <w:p w14:paraId="03F4D725" w14:textId="65A1F2FE" w:rsidR="003B0D48" w:rsidRPr="002725A0" w:rsidRDefault="003B0D48">
      <w:pPr>
        <w:jc w:val="both"/>
        <w:rPr>
          <w:spacing w:val="-1"/>
          <w:lang w:val="en-GB" w:eastAsia="x-none"/>
        </w:rPr>
      </w:pPr>
    </w:p>
    <w:p w14:paraId="42EF686F" w14:textId="72D03852" w:rsidR="009303D9" w:rsidRDefault="009303D9" w:rsidP="00A059B3">
      <w:pPr>
        <w:pStyle w:val="Heading5"/>
      </w:pPr>
      <w:r w:rsidRPr="005B520E">
        <w:t>References</w:t>
      </w:r>
    </w:p>
    <w:p w14:paraId="5DDC7DE6" w14:textId="6ED6C315" w:rsidR="00BC4C66" w:rsidRDefault="00BC4C66"/>
    <w:p w14:paraId="185F3762" w14:textId="235D7B16" w:rsidR="009303D9" w:rsidRPr="00FF0A13" w:rsidRDefault="0050146A" w:rsidP="0004781E">
      <w:pPr>
        <w:pStyle w:val="references"/>
        <w:ind w:start="17.70pt" w:hanging="17.70pt"/>
      </w:pPr>
      <w:r w:rsidRPr="0050146A">
        <w:rPr>
          <w:color w:val="333333"/>
          <w:shd w:val="clear" w:color="auto" w:fill="FFFFFF"/>
        </w:rPr>
        <w:t>Walter G. Carrara, Ron S. Goodman, Ronald M. Majewski, Spotlight synthetic aperture radar: signal processing algorithms, Artech House, 1995</w:t>
      </w:r>
    </w:p>
    <w:p w14:paraId="624CA618" w14:textId="77777777" w:rsidR="0050146A" w:rsidRPr="00C732CC" w:rsidRDefault="0050146A" w:rsidP="0050146A">
      <w:pPr>
        <w:pStyle w:val="references"/>
        <w:rPr>
          <w:lang w:val="en-GB"/>
        </w:rPr>
      </w:pPr>
      <w:r w:rsidRPr="006633B4">
        <w:rPr>
          <w:lang w:val="en-GB"/>
        </w:rPr>
        <w:t>John C. Curlander, Robert N. McDonough</w:t>
      </w:r>
      <w:r>
        <w:rPr>
          <w:lang w:val="en-GB"/>
        </w:rPr>
        <w:t xml:space="preserve">, </w:t>
      </w:r>
      <w:r w:rsidRPr="006633B4">
        <w:rPr>
          <w:lang w:val="en-GB"/>
        </w:rPr>
        <w:t>Synthetic Aperture Radar: Systems and Signal Processing</w:t>
      </w:r>
      <w:r>
        <w:rPr>
          <w:lang w:val="en-GB"/>
        </w:rPr>
        <w:t xml:space="preserve">, </w:t>
      </w:r>
      <w:r w:rsidRPr="006633B4">
        <w:rPr>
          <w:lang w:val="en-GB"/>
        </w:rPr>
        <w:t>ISBN: 978-0-471-85770-9</w:t>
      </w:r>
    </w:p>
    <w:p w14:paraId="57C3618F" w14:textId="629845E9" w:rsidR="0050146A" w:rsidRDefault="0050146A" w:rsidP="0004781E">
      <w:pPr>
        <w:pStyle w:val="references"/>
        <w:ind w:start="17.70pt" w:hanging="17.70pt"/>
      </w:pPr>
      <w:r w:rsidRPr="00952AF0">
        <w:rPr>
          <w:lang w:val="en-GB"/>
        </w:rPr>
        <w:t>Ian G. Cumming, Frank H. Wong</w:t>
      </w:r>
      <w:r>
        <w:rPr>
          <w:lang w:val="en-GB"/>
        </w:rPr>
        <w:t xml:space="preserve">, </w:t>
      </w:r>
      <w:r w:rsidRPr="00952AF0">
        <w:rPr>
          <w:lang w:val="en-GB"/>
        </w:rPr>
        <w:t>Digital Signal Processing of Synthetic Aperture Radar Data: Algorithms and Implementation</w:t>
      </w:r>
      <w:r>
        <w:rPr>
          <w:lang w:val="en-GB"/>
        </w:rPr>
        <w:t xml:space="preserve">, </w:t>
      </w:r>
      <w:r w:rsidRPr="00952AF0">
        <w:rPr>
          <w:lang w:val="en-GB"/>
        </w:rPr>
        <w:t>Artech House Remote Sensing Library</w:t>
      </w:r>
      <w:r w:rsidRPr="00FF0A13">
        <w:t xml:space="preserve"> </w:t>
      </w:r>
    </w:p>
    <w:p w14:paraId="7AC7AFCB" w14:textId="7570D6DD" w:rsidR="00E34C47" w:rsidRPr="00FC2DE5" w:rsidRDefault="0050146A" w:rsidP="00E34C47">
      <w:pPr>
        <w:pStyle w:val="references"/>
        <w:ind w:start="17.70pt" w:hanging="17.70pt"/>
      </w:pPr>
      <w:r w:rsidRPr="00D5222C">
        <w:rPr>
          <w:lang w:val="en-GB"/>
        </w:rPr>
        <w:t>Jakowatz, Charles VJ, Daniel E. Wahl, Paul H. Eichel, Dennis C. Ghiglia, and Paul A. Thompson. Spotlight-Mode Synthetic Aperture Radar: A Signal Processing Approach: A Signal Processing Approach. Springer Science &amp; Business Media, 201</w:t>
      </w:r>
    </w:p>
    <w:p w14:paraId="04EFD586" w14:textId="13F8E31E" w:rsidR="00FC2DE5" w:rsidRPr="002725A0" w:rsidRDefault="00FC2DE5" w:rsidP="00E34C47">
      <w:pPr>
        <w:pStyle w:val="references"/>
        <w:ind w:start="17.70pt" w:hanging="17.70pt"/>
      </w:pPr>
      <w:r w:rsidRPr="00FC2DE5">
        <w:t>https://www.sdms.afrl.af.mil/index.php?collection=mstar</w:t>
      </w:r>
    </w:p>
    <w:p w14:paraId="50307DE3" w14:textId="77777777" w:rsidR="004F57B7" w:rsidRDefault="004F57B7" w:rsidP="004F57B7">
      <w:pPr>
        <w:pStyle w:val="references"/>
        <w:numPr>
          <w:ilvl w:val="0"/>
          <w:numId w:val="0"/>
        </w:numPr>
        <w:ind w:start="18pt" w:hanging="18pt"/>
        <w:rPr>
          <w:lang w:val="en-GB"/>
        </w:rPr>
      </w:pPr>
    </w:p>
    <w:p w14:paraId="73E47EB9" w14:textId="77777777" w:rsidR="004F57B7" w:rsidRDefault="004F57B7" w:rsidP="004F57B7">
      <w:pPr>
        <w:pStyle w:val="references"/>
        <w:numPr>
          <w:ilvl w:val="0"/>
          <w:numId w:val="0"/>
        </w:numPr>
        <w:ind w:start="18pt" w:hanging="18pt"/>
        <w:rPr>
          <w:lang w:val="en-GB"/>
        </w:rPr>
      </w:pPr>
    </w:p>
    <w:p w14:paraId="341B844B" w14:textId="77777777" w:rsidR="004F57B7" w:rsidRDefault="004F57B7" w:rsidP="004F57B7">
      <w:pPr>
        <w:pStyle w:val="references"/>
        <w:numPr>
          <w:ilvl w:val="0"/>
          <w:numId w:val="0"/>
        </w:numPr>
        <w:ind w:start="18pt" w:hanging="18pt"/>
        <w:rPr>
          <w:lang w:val="en-GB"/>
        </w:rPr>
      </w:pPr>
    </w:p>
    <w:p w14:paraId="382A2C21" w14:textId="77777777" w:rsidR="004F57B7" w:rsidRDefault="004F57B7" w:rsidP="004F57B7">
      <w:pPr>
        <w:pStyle w:val="references"/>
        <w:numPr>
          <w:ilvl w:val="0"/>
          <w:numId w:val="0"/>
        </w:numPr>
        <w:ind w:start="18pt" w:hanging="18pt"/>
        <w:rPr>
          <w:lang w:val="en-GB"/>
        </w:rPr>
      </w:pPr>
    </w:p>
    <w:p w14:paraId="20FCA89E" w14:textId="77777777" w:rsidR="004F57B7" w:rsidRDefault="004F57B7" w:rsidP="004F57B7">
      <w:pPr>
        <w:pStyle w:val="references"/>
        <w:numPr>
          <w:ilvl w:val="0"/>
          <w:numId w:val="0"/>
        </w:numPr>
        <w:ind w:start="18pt" w:hanging="18pt"/>
        <w:rPr>
          <w:lang w:val="en-GB"/>
        </w:rPr>
      </w:pPr>
    </w:p>
    <w:p w14:paraId="7532BB14" w14:textId="76474BC9" w:rsidR="004F57B7" w:rsidRPr="00E34C47" w:rsidRDefault="004F57B7">
      <w:pPr>
        <w:pStyle w:val="references"/>
        <w:numPr>
          <w:ilvl w:val="0"/>
          <w:numId w:val="0"/>
        </w:numPr>
        <w:sectPr w:rsidR="004F57B7" w:rsidRPr="00E34C47" w:rsidSect="004459DD">
          <w:type w:val="continuous"/>
          <w:pgSz w:w="595.30pt" w:h="841.90pt" w:code="9"/>
          <w:pgMar w:top="53.85pt" w:right="53.85pt" w:bottom="56.75pt" w:left="53.85pt" w:header="36pt" w:footer="31.60pt" w:gutter="0pt"/>
          <w:cols w:num="2" w:space="18pt"/>
          <w:docGrid w:linePitch="360"/>
        </w:sectPr>
      </w:pPr>
    </w:p>
    <w:p w14:paraId="70F194D6" w14:textId="1BAD80BD" w:rsidR="002267D1" w:rsidRDefault="002267D1">
      <w:pPr>
        <w:jc w:val="both"/>
      </w:pPr>
    </w:p>
    <w:sectPr w:rsidR="002267D1" w:rsidSect="00990CEE">
      <w:type w:val="continuous"/>
      <w:pgSz w:w="595.30pt" w:h="841.90pt" w:code="9"/>
      <w:pgMar w:top="54pt" w:right="53.85pt" w:bottom="72pt" w:left="53.85pt" w:header="36pt" w:footer="36pt" w:gutter="0pt"/>
      <w:cols w:space="36pt"/>
      <w:docGrid w:linePitch="360"/>
    </w:sectPr>
  </w:body>
</w:document>
</file>

<file path=word/endnotes.xml><?xml version="1.0" encoding="utf-8"?>
<w:endnote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i="http://schemas.microsoft.com/office/word/2010/wordprocessingInk" xmlns:wne="http://schemas.microsoft.com/office/word/2006/wordml" mc:Ignorable="w14 w15 w16se w16cid w16 w16cex w16sdtdh wne wp14">
  <w:endnote w:type="separator" w:id="-1">
    <w:p w14:paraId="319437EB" w14:textId="77777777" w:rsidR="00C90312" w:rsidRDefault="00C90312" w:rsidP="001A3B3D">
      <w:r>
        <w:separator/>
      </w:r>
    </w:p>
  </w:endnote>
  <w:endnote w:type="continuationSeparator" w:id="0">
    <w:p w14:paraId="7DB2ABD3" w14:textId="77777777" w:rsidR="00C90312" w:rsidRDefault="00C90312" w:rsidP="001A3B3D">
      <w:r>
        <w:continuationSeparator/>
      </w:r>
    </w:p>
  </w:endnote>
</w:endnotes>
</file>

<file path=word/fontTable.xml><?xml version="1.0" encoding="utf-8"?>
<w:fonts xmlns:mc="http://schemas.openxmlformats.org/markup-compatibility/2006" xmlns:r="http://purl.oclc.org/ooxml/officeDocument/relationships"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family w:val="roman"/>
    <w:pitch w:val="variable"/>
    <w:sig w:usb0="00000000" w:usb1="10000000" w:usb2="00000000" w:usb3="00000000" w:csb0="80000000" w:csb1="00000000"/>
  </w:font>
  <w:font w:name="Times New Roman">
    <w:panose1 w:val="02020603050405020304"/>
    <w:charset w:characterSet="iso-8859-1"/>
    <w:family w:val="roman"/>
    <w:pitch w:val="variable"/>
    <w:sig w:usb0="E0002EFF" w:usb1="C000785B" w:usb2="00000009" w:usb3="00000000" w:csb0="000001FF" w:csb1="00000000"/>
  </w:font>
  <w:font w:name="Courier New">
    <w:panose1 w:val="02070309020205020404"/>
    <w:charset w:characterSet="iso-8859-1"/>
    <w:family w:val="modern"/>
    <w:pitch w:val="fixed"/>
    <w:sig w:usb0="E0002EFF" w:usb1="C0007843" w:usb2="00000009" w:usb3="00000000" w:csb0="000001FF" w:csb1="00000000"/>
  </w:font>
  <w:font w:name="Wingdings">
    <w:panose1 w:val="05000000000000000000"/>
    <w:charset w:characterSet="iso-8859-1"/>
    <w:family w:val="auto"/>
    <w:pitch w:val="variable"/>
    <w:sig w:usb0="00000000" w:usb1="10000000" w:usb2="00000000" w:usb3="00000000" w:csb0="80000000" w:csb1="00000000"/>
  </w:font>
  <w:font w:name="SimSun">
    <w:altName w:val="宋体"/>
    <w:panose1 w:val="02010600030101010101"/>
    <w:charset w:characterSet="GBK"/>
    <w:family w:val="auto"/>
    <w:pitch w:val="variable"/>
    <w:sig w:usb0="00000003" w:usb1="288F0000" w:usb2="00000016" w:usb3="00000000" w:csb0="00040001" w:csb1="00000000"/>
  </w:font>
  <w:font w:name="MS Mincho">
    <w:altName w:val="ＭＳ 明朝"/>
    <w:panose1 w:val="02020609040205080304"/>
    <w:charset w:characterSet="shift_jis"/>
    <w:family w:val="roman"/>
    <w:pitch w:val="fixed"/>
    <w:sig w:usb0="00000001" w:usb1="08070000" w:usb2="00000010" w:usb3="00000000" w:csb0="00020000" w:csb1="00000000"/>
  </w:font>
  <w:font w:name="Times">
    <w:panose1 w:val="02020603050405020304"/>
    <w:charset w:characterSet="iso-8859-1"/>
    <w:family w:val="roman"/>
    <w:pitch w:val="variable"/>
    <w:sig w:usb0="E0002EFF" w:usb1="C000785B" w:usb2="00000009" w:usb3="00000000" w:csb0="000001FF" w:csb1="00000000"/>
  </w:font>
  <w:font w:name="Calibri">
    <w:panose1 w:val="020F0502020204030204"/>
    <w:charset w:characterSet="iso-8859-1"/>
    <w:family w:val="swiss"/>
    <w:pitch w:val="variable"/>
    <w:sig w:usb0="E4002EFF" w:usb1="C000247B" w:usb2="00000009" w:usb3="00000000" w:csb0="000001FF" w:csb1="00000000"/>
  </w:font>
  <w:font w:name="Calibri Light">
    <w:panose1 w:val="020F0302020204030204"/>
    <w:charset w:characterSet="iso-8859-1"/>
    <w:family w:val="swiss"/>
    <w:pitch w:val="variable"/>
    <w:sig w:usb0="E4002EFF" w:usb1="C000247B" w:usb2="00000009" w:usb3="00000000" w:csb0="000001FF" w:csb1="00000000"/>
  </w:font>
</w:fonts>
</file>

<file path=word/footer1.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i="http://schemas.microsoft.com/office/word/2010/wordprocessingInk" xmlns:wne="http://schemas.microsoft.com/office/word/2006/wordml" mc:Ignorable="w14 w15 w16se w16cid w16 w16cex w16sdtdh wne wp14">
  <w:p w14:paraId="1F36D248" w14:textId="06BEF5C8" w:rsidR="00F80EF6" w:rsidRPr="006F6D3D" w:rsidRDefault="00F80EF6" w:rsidP="00F80EF6">
    <w:pPr>
      <w:pStyle w:val="Footer"/>
      <w:jc w:val="start"/>
      <w:rPr>
        <w:sz w:val="16"/>
        <w:szCs w:val="16"/>
      </w:rPr>
    </w:pPr>
  </w:p>
</w:ftr>
</file>

<file path=word/footer2.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i="http://schemas.microsoft.com/office/word/2010/wordprocessingInk" xmlns:wne="http://schemas.microsoft.com/office/word/2006/wordml" mc:Ignorable="w14 w15 w16se w16cid w16 w16cex w16sdtdh wne wp14">
  <w:p w14:paraId="323C9E23" w14:textId="0E7C0387" w:rsidR="001A3B3D" w:rsidRPr="004459DD" w:rsidRDefault="004459DD" w:rsidP="004459DD">
    <w:pPr>
      <w:pStyle w:val="Footer"/>
      <w:rPr>
        <w:sz w:val="16"/>
        <w:szCs w:val="16"/>
        <w:lang w:val="en-SG"/>
      </w:rPr>
    </w:pPr>
    <w:r>
      <w:rPr>
        <w:sz w:val="16"/>
        <w:szCs w:val="16"/>
        <w:lang w:val="en-SG"/>
      </w:rPr>
      <w:t>CONFIDENTIAL – NOT TO DISTRIBUTE</w:t>
    </w:r>
  </w:p>
</w:ftr>
</file>

<file path=word/footnotes.xml><?xml version="1.0" encoding="utf-8"?>
<w:footnote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i="http://schemas.microsoft.com/office/word/2010/wordprocessingInk" xmlns:wne="http://schemas.microsoft.com/office/word/2006/wordml" mc:Ignorable="w14 w15 w16se w16cid w16 w16cex w16sdtdh wne wp14">
  <w:footnote w:type="separator" w:id="-1">
    <w:p w14:paraId="69A931B6" w14:textId="77777777" w:rsidR="00C90312" w:rsidRDefault="00C90312" w:rsidP="001A3B3D">
      <w:r>
        <w:separator/>
      </w:r>
    </w:p>
  </w:footnote>
  <w:footnote w:type="continuationSeparator" w:id="0">
    <w:p w14:paraId="5BC7F727" w14:textId="77777777" w:rsidR="00C90312" w:rsidRDefault="00C90312" w:rsidP="001A3B3D">
      <w:r>
        <w:continuationSeparator/>
      </w:r>
    </w:p>
  </w:footnote>
</w:footnotes>
</file>

<file path=word/header1.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i="http://schemas.microsoft.com/office/word/2010/wordprocessingInk" xmlns:wne="http://schemas.microsoft.com/office/word/2006/wordml" mc:Ignorable="w14 w15 w16se w16cid w16 w16cex w16sdtdh wne wp14">
  <w:p w14:paraId="2DA6BF15" w14:textId="07B3F2EF" w:rsidR="00150C82" w:rsidRDefault="00150C82">
    <w:pPr>
      <w:pStyle w:val="Header"/>
    </w:pPr>
    <w:r>
      <w:rPr>
        <w:noProof/>
      </w:rPr>
      <w:drawing>
        <wp:inline distT="0" distB="0" distL="0" distR="0" wp14:anchorId="1D7B5D25" wp14:editId="4F66D7B9">
          <wp:extent cx="3029270" cy="540000"/>
          <wp:effectExtent l="0" t="0" r="0" b="0"/>
          <wp:docPr id="20" name="Picture 20" descr="Text&#10;&#10;Description automatically generated"/>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13" name="Picture 13" descr="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3029270" cy="540000"/>
                  </a:xfrm>
                  <a:prstGeom prst="rect">
                    <a:avLst/>
                  </a:prstGeom>
                </pic:spPr>
              </pic:pic>
            </a:graphicData>
          </a:graphic>
        </wp:inline>
      </w:drawing>
    </w:r>
  </w:p>
</w:hdr>
</file>

<file path=word/numbering.xml><?xml version="1.0" encoding="utf-8"?>
<w:numberin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i="http://schemas.microsoft.com/office/word/2010/wordprocessingInk" xmlns:wne="http://schemas.microsoft.com/office/word/2006/wordml" mc:Ignorable="w14 w15 w16se w16cid w16 w16cex w16sdtdh wne wp14">
  <w:abstractNum w:abstractNumId="0" w15:restartNumberingAfterBreak="0">
    <w:nsid w:val="FFFFFF1D"/>
    <w:multiLevelType w:val="multilevel"/>
    <w:tmpl w:val="7A36CE9E"/>
    <w:lvl w:ilvl="0">
      <w:start w:val="1"/>
      <w:numFmt w:val="bullet"/>
      <w:lvlText w:val=""/>
      <w:lvlJc w:val="start"/>
      <w:pPr>
        <w:tabs>
          <w:tab w:val="num" w:pos="0pt"/>
        </w:tabs>
        <w:ind w:start="0pt" w:firstLine="0pt"/>
      </w:pPr>
      <w:rPr>
        <w:rFonts w:ascii="Symbol" w:hAnsi="Symbol" w:hint="default"/>
      </w:rPr>
    </w:lvl>
    <w:lvl w:ilvl="1">
      <w:start w:val="1"/>
      <w:numFmt w:val="bullet"/>
      <w:lvlText w:val=""/>
      <w:lvlJc w:val="start"/>
      <w:pPr>
        <w:tabs>
          <w:tab w:val="num" w:pos="36pt"/>
        </w:tabs>
        <w:ind w:start="54pt" w:hanging="18pt"/>
      </w:pPr>
      <w:rPr>
        <w:rFonts w:ascii="Symbol" w:hAnsi="Symbol" w:hint="default"/>
      </w:rPr>
    </w:lvl>
    <w:lvl w:ilvl="2">
      <w:start w:val="1"/>
      <w:numFmt w:val="bullet"/>
      <w:lvlText w:val="o"/>
      <w:lvlJc w:val="start"/>
      <w:pPr>
        <w:tabs>
          <w:tab w:val="num" w:pos="72pt"/>
        </w:tabs>
        <w:ind w:start="90pt" w:hanging="18pt"/>
      </w:pPr>
      <w:rPr>
        <w:rFonts w:ascii="Courier New" w:hAnsi="Courier New" w:cs="Courier New" w:hint="default"/>
      </w:rPr>
    </w:lvl>
    <w:lvl w:ilvl="3">
      <w:start w:val="1"/>
      <w:numFmt w:val="bullet"/>
      <w:lvlText w:val=""/>
      <w:lvlJc w:val="start"/>
      <w:pPr>
        <w:tabs>
          <w:tab w:val="num" w:pos="108pt"/>
        </w:tabs>
        <w:ind w:start="126pt" w:hanging="18pt"/>
      </w:pPr>
      <w:rPr>
        <w:rFonts w:ascii="Wingdings" w:hAnsi="Wingdings" w:hint="default"/>
      </w:rPr>
    </w:lvl>
    <w:lvl w:ilvl="4">
      <w:start w:val="1"/>
      <w:numFmt w:val="bullet"/>
      <w:lvlText w:val=""/>
      <w:lvlJc w:val="start"/>
      <w:pPr>
        <w:tabs>
          <w:tab w:val="num" w:pos="144pt"/>
        </w:tabs>
        <w:ind w:start="162pt" w:hanging="18pt"/>
      </w:pPr>
      <w:rPr>
        <w:rFonts w:ascii="Wingdings" w:hAnsi="Wingdings" w:hint="default"/>
      </w:rPr>
    </w:lvl>
    <w:lvl w:ilvl="5">
      <w:start w:val="1"/>
      <w:numFmt w:val="bullet"/>
      <w:lvlText w:val=""/>
      <w:lvlJc w:val="start"/>
      <w:pPr>
        <w:tabs>
          <w:tab w:val="num" w:pos="180pt"/>
        </w:tabs>
        <w:ind w:start="198pt" w:hanging="18pt"/>
      </w:pPr>
      <w:rPr>
        <w:rFonts w:ascii="Symbol" w:hAnsi="Symbol" w:hint="default"/>
      </w:rPr>
    </w:lvl>
    <w:lvl w:ilvl="6">
      <w:start w:val="1"/>
      <w:numFmt w:val="bullet"/>
      <w:lvlText w:val="o"/>
      <w:lvlJc w:val="start"/>
      <w:pPr>
        <w:tabs>
          <w:tab w:val="num" w:pos="216pt"/>
        </w:tabs>
        <w:ind w:start="234pt" w:hanging="18pt"/>
      </w:pPr>
      <w:rPr>
        <w:rFonts w:ascii="Courier New" w:hAnsi="Courier New" w:cs="Courier New" w:hint="default"/>
      </w:rPr>
    </w:lvl>
    <w:lvl w:ilvl="7">
      <w:start w:val="1"/>
      <w:numFmt w:val="bullet"/>
      <w:lvlText w:val=""/>
      <w:lvlJc w:val="start"/>
      <w:pPr>
        <w:tabs>
          <w:tab w:val="num" w:pos="252pt"/>
        </w:tabs>
        <w:ind w:start="270pt" w:hanging="18pt"/>
      </w:pPr>
      <w:rPr>
        <w:rFonts w:ascii="Wingdings" w:hAnsi="Wingdings" w:hint="default"/>
      </w:rPr>
    </w:lvl>
    <w:lvl w:ilvl="8">
      <w:start w:val="1"/>
      <w:numFmt w:val="bullet"/>
      <w:lvlText w:val=""/>
      <w:lvlJc w:val="start"/>
      <w:pPr>
        <w:tabs>
          <w:tab w:val="num" w:pos="288pt"/>
        </w:tabs>
        <w:ind w:start="306pt" w:hanging="18pt"/>
      </w:pPr>
      <w:rPr>
        <w:rFonts w:ascii="Wingdings" w:hAnsi="Wingdings" w:hint="default"/>
      </w:rPr>
    </w:lvl>
  </w:abstractNum>
  <w:abstractNum w:abstractNumId="1" w15:restartNumberingAfterBreak="0">
    <w:nsid w:val="FFFFFF7C"/>
    <w:multiLevelType w:val="singleLevel"/>
    <w:tmpl w:val="DD629BEE"/>
    <w:lvl w:ilvl="0">
      <w:start w:val="1"/>
      <w:numFmt w:val="decimal"/>
      <w:lvlText w:val="%1."/>
      <w:lvlJc w:val="start"/>
      <w:pPr>
        <w:tabs>
          <w:tab w:val="num" w:pos="74.60pt"/>
        </w:tabs>
        <w:ind w:start="74.60pt" w:hanging="18pt"/>
      </w:pPr>
    </w:lvl>
  </w:abstractNum>
  <w:abstractNum w:abstractNumId="2" w15:restartNumberingAfterBreak="0">
    <w:nsid w:val="FFFFFF7D"/>
    <w:multiLevelType w:val="singleLevel"/>
    <w:tmpl w:val="2648E1C4"/>
    <w:lvl w:ilvl="0">
      <w:start w:val="1"/>
      <w:numFmt w:val="decimal"/>
      <w:lvlText w:val="%1."/>
      <w:lvlJc w:val="start"/>
      <w:pPr>
        <w:tabs>
          <w:tab w:val="num" w:pos="60.45pt"/>
        </w:tabs>
        <w:ind w:start="60.45pt" w:hanging="18pt"/>
      </w:pPr>
    </w:lvl>
  </w:abstractNum>
  <w:abstractNum w:abstractNumId="3" w15:restartNumberingAfterBreak="0">
    <w:nsid w:val="FFFFFF7E"/>
    <w:multiLevelType w:val="singleLevel"/>
    <w:tmpl w:val="9D38DB54"/>
    <w:lvl w:ilvl="0">
      <w:start w:val="1"/>
      <w:numFmt w:val="decimal"/>
      <w:lvlText w:val="%1."/>
      <w:lvlJc w:val="start"/>
      <w:pPr>
        <w:tabs>
          <w:tab w:val="num" w:pos="46.30pt"/>
        </w:tabs>
        <w:ind w:start="46.30pt" w:hanging="18pt"/>
      </w:pPr>
    </w:lvl>
  </w:abstractNum>
  <w:abstractNum w:abstractNumId="4" w15:restartNumberingAfterBreak="0">
    <w:nsid w:val="FFFFFF7F"/>
    <w:multiLevelType w:val="singleLevel"/>
    <w:tmpl w:val="632C24E2"/>
    <w:lvl w:ilvl="0">
      <w:start w:val="1"/>
      <w:numFmt w:val="decimal"/>
      <w:lvlText w:val="%1."/>
      <w:lvlJc w:val="start"/>
      <w:pPr>
        <w:tabs>
          <w:tab w:val="num" w:pos="32.15pt"/>
        </w:tabs>
        <w:ind w:start="32.15pt" w:hanging="18pt"/>
      </w:pPr>
    </w:lvl>
  </w:abstractNum>
  <w:abstractNum w:abstractNumId="5" w15:restartNumberingAfterBreak="0">
    <w:nsid w:val="FFFFFF80"/>
    <w:multiLevelType w:val="singleLevel"/>
    <w:tmpl w:val="82268A14"/>
    <w:lvl w:ilvl="0">
      <w:start w:val="1"/>
      <w:numFmt w:val="bullet"/>
      <w:lvlText w:val=""/>
      <w:lvlJc w:val="start"/>
      <w:pPr>
        <w:tabs>
          <w:tab w:val="num" w:pos="74.60pt"/>
        </w:tabs>
        <w:ind w:start="74.60pt" w:hanging="18pt"/>
      </w:pPr>
      <w:rPr>
        <w:rFonts w:ascii="Symbol" w:hAnsi="Symbol" w:hint="default"/>
      </w:rPr>
    </w:lvl>
  </w:abstractNum>
  <w:abstractNum w:abstractNumId="6" w15:restartNumberingAfterBreak="0">
    <w:nsid w:val="FFFFFF81"/>
    <w:multiLevelType w:val="singleLevel"/>
    <w:tmpl w:val="8C0E77FE"/>
    <w:lvl w:ilvl="0">
      <w:start w:val="1"/>
      <w:numFmt w:val="bullet"/>
      <w:lvlText w:val=""/>
      <w:lvlJc w:val="start"/>
      <w:pPr>
        <w:tabs>
          <w:tab w:val="num" w:pos="60.45pt"/>
        </w:tabs>
        <w:ind w:start="60.45pt" w:hanging="18pt"/>
      </w:pPr>
      <w:rPr>
        <w:rFonts w:ascii="Symbol" w:hAnsi="Symbol" w:hint="default"/>
      </w:rPr>
    </w:lvl>
  </w:abstractNum>
  <w:abstractNum w:abstractNumId="7" w15:restartNumberingAfterBreak="0">
    <w:nsid w:val="FFFFFF82"/>
    <w:multiLevelType w:val="singleLevel"/>
    <w:tmpl w:val="174639B8"/>
    <w:lvl w:ilvl="0">
      <w:start w:val="1"/>
      <w:numFmt w:val="bullet"/>
      <w:lvlText w:val=""/>
      <w:lvlJc w:val="start"/>
      <w:pPr>
        <w:tabs>
          <w:tab w:val="num" w:pos="46.30pt"/>
        </w:tabs>
        <w:ind w:start="46.30pt" w:hanging="18pt"/>
      </w:pPr>
      <w:rPr>
        <w:rFonts w:ascii="Symbol" w:hAnsi="Symbol" w:hint="default"/>
      </w:rPr>
    </w:lvl>
  </w:abstractNum>
  <w:abstractNum w:abstractNumId="8" w15:restartNumberingAfterBreak="0">
    <w:nsid w:val="FFFFFF83"/>
    <w:multiLevelType w:val="singleLevel"/>
    <w:tmpl w:val="B1ACC408"/>
    <w:lvl w:ilvl="0">
      <w:start w:val="1"/>
      <w:numFmt w:val="bullet"/>
      <w:lvlText w:val=""/>
      <w:lvlJc w:val="start"/>
      <w:pPr>
        <w:tabs>
          <w:tab w:val="num" w:pos="32.15pt"/>
        </w:tabs>
        <w:ind w:start="32.15pt" w:hanging="18pt"/>
      </w:pPr>
      <w:rPr>
        <w:rFonts w:ascii="Symbol" w:hAnsi="Symbol" w:hint="default"/>
      </w:rPr>
    </w:lvl>
  </w:abstractNum>
  <w:abstractNum w:abstractNumId="9" w15:restartNumberingAfterBreak="0">
    <w:nsid w:val="FFFFFF88"/>
    <w:multiLevelType w:val="singleLevel"/>
    <w:tmpl w:val="229E8DFE"/>
    <w:lvl w:ilvl="0">
      <w:start w:val="1"/>
      <w:numFmt w:val="decimal"/>
      <w:lvlText w:val="%1."/>
      <w:lvlJc w:val="start"/>
      <w:pPr>
        <w:tabs>
          <w:tab w:val="num" w:pos="18pt"/>
        </w:tabs>
        <w:ind w:start="18pt" w:hanging="18pt"/>
      </w:pPr>
    </w:lvl>
  </w:abstractNum>
  <w:abstractNum w:abstractNumId="10" w15:restartNumberingAfterBreak="0">
    <w:nsid w:val="FFFFFF89"/>
    <w:multiLevelType w:val="singleLevel"/>
    <w:tmpl w:val="EA847AFE"/>
    <w:lvl w:ilvl="0">
      <w:start w:val="1"/>
      <w:numFmt w:val="bullet"/>
      <w:lvlText w:val=""/>
      <w:lvlJc w:val="start"/>
      <w:pPr>
        <w:tabs>
          <w:tab w:val="num" w:pos="18pt"/>
        </w:tabs>
        <w:ind w:start="18pt" w:hanging="18pt"/>
      </w:pPr>
      <w:rPr>
        <w:rFonts w:ascii="Symbol" w:hAnsi="Symbol" w:hint="default"/>
      </w:rPr>
    </w:lvl>
  </w:abstractNum>
  <w:abstractNum w:abstractNumId="11" w15:restartNumberingAfterBreak="0">
    <w:nsid w:val="15D66765"/>
    <w:multiLevelType w:val="hybridMultilevel"/>
    <w:tmpl w:val="CB34477A"/>
    <w:lvl w:ilvl="0" w:tplc="F13893D4">
      <w:start w:val="250"/>
      <w:numFmt w:val="bullet"/>
      <w:lvlText w:val="-"/>
      <w:lvlJc w:val="start"/>
      <w:pPr>
        <w:ind w:start="36pt" w:hanging="18pt"/>
      </w:pPr>
      <w:rPr>
        <w:rFonts w:ascii="Times New Roman" w:eastAsia="SimSun" w:hAnsi="Times New Roman" w:cs="Times New Roman" w:hint="default"/>
      </w:rPr>
    </w:lvl>
    <w:lvl w:ilvl="1" w:tplc="08090003" w:tentative="1">
      <w:start w:val="1"/>
      <w:numFmt w:val="bullet"/>
      <w:lvlText w:val="o"/>
      <w:lvlJc w:val="start"/>
      <w:pPr>
        <w:ind w:start="72pt" w:hanging="18pt"/>
      </w:pPr>
      <w:rPr>
        <w:rFonts w:ascii="Courier New" w:hAnsi="Courier New" w:cs="Courier New" w:hint="default"/>
      </w:rPr>
    </w:lvl>
    <w:lvl w:ilvl="2" w:tplc="08090005" w:tentative="1">
      <w:start w:val="1"/>
      <w:numFmt w:val="bullet"/>
      <w:lvlText w:val=""/>
      <w:lvlJc w:val="start"/>
      <w:pPr>
        <w:ind w:start="108pt" w:hanging="18pt"/>
      </w:pPr>
      <w:rPr>
        <w:rFonts w:ascii="Wingdings" w:hAnsi="Wingdings" w:hint="default"/>
      </w:rPr>
    </w:lvl>
    <w:lvl w:ilvl="3" w:tplc="08090001" w:tentative="1">
      <w:start w:val="1"/>
      <w:numFmt w:val="bullet"/>
      <w:lvlText w:val=""/>
      <w:lvlJc w:val="start"/>
      <w:pPr>
        <w:ind w:start="144pt" w:hanging="18pt"/>
      </w:pPr>
      <w:rPr>
        <w:rFonts w:ascii="Symbol" w:hAnsi="Symbol" w:hint="default"/>
      </w:rPr>
    </w:lvl>
    <w:lvl w:ilvl="4" w:tplc="08090003" w:tentative="1">
      <w:start w:val="1"/>
      <w:numFmt w:val="bullet"/>
      <w:lvlText w:val="o"/>
      <w:lvlJc w:val="start"/>
      <w:pPr>
        <w:ind w:start="180pt" w:hanging="18pt"/>
      </w:pPr>
      <w:rPr>
        <w:rFonts w:ascii="Courier New" w:hAnsi="Courier New" w:cs="Courier New" w:hint="default"/>
      </w:rPr>
    </w:lvl>
    <w:lvl w:ilvl="5" w:tplc="08090005" w:tentative="1">
      <w:start w:val="1"/>
      <w:numFmt w:val="bullet"/>
      <w:lvlText w:val=""/>
      <w:lvlJc w:val="start"/>
      <w:pPr>
        <w:ind w:start="216pt" w:hanging="18pt"/>
      </w:pPr>
      <w:rPr>
        <w:rFonts w:ascii="Wingdings" w:hAnsi="Wingdings" w:hint="default"/>
      </w:rPr>
    </w:lvl>
    <w:lvl w:ilvl="6" w:tplc="08090001" w:tentative="1">
      <w:start w:val="1"/>
      <w:numFmt w:val="bullet"/>
      <w:lvlText w:val=""/>
      <w:lvlJc w:val="start"/>
      <w:pPr>
        <w:ind w:start="252pt" w:hanging="18pt"/>
      </w:pPr>
      <w:rPr>
        <w:rFonts w:ascii="Symbol" w:hAnsi="Symbol" w:hint="default"/>
      </w:rPr>
    </w:lvl>
    <w:lvl w:ilvl="7" w:tplc="08090003" w:tentative="1">
      <w:start w:val="1"/>
      <w:numFmt w:val="bullet"/>
      <w:lvlText w:val="o"/>
      <w:lvlJc w:val="start"/>
      <w:pPr>
        <w:ind w:start="288pt" w:hanging="18pt"/>
      </w:pPr>
      <w:rPr>
        <w:rFonts w:ascii="Courier New" w:hAnsi="Courier New" w:cs="Courier New" w:hint="default"/>
      </w:rPr>
    </w:lvl>
    <w:lvl w:ilvl="8" w:tplc="08090005" w:tentative="1">
      <w:start w:val="1"/>
      <w:numFmt w:val="bullet"/>
      <w:lvlText w:val=""/>
      <w:lvlJc w:val="start"/>
      <w:pPr>
        <w:ind w:start="324pt" w:hanging="18pt"/>
      </w:pPr>
      <w:rPr>
        <w:rFonts w:ascii="Wingdings" w:hAnsi="Wingdings" w:hint="default"/>
      </w:rPr>
    </w:lvl>
  </w:abstractNum>
  <w:abstractNum w:abstractNumId="12" w15:restartNumberingAfterBreak="0">
    <w:nsid w:val="1E177E97"/>
    <w:multiLevelType w:val="hybridMultilevel"/>
    <w:tmpl w:val="A6463BCE"/>
    <w:lvl w:ilvl="0" w:tplc="04140013">
      <w:start w:val="1"/>
      <w:numFmt w:val="upperRoman"/>
      <w:lvlText w:val="%1."/>
      <w:lvlJc w:val="end"/>
      <w:pPr>
        <w:ind w:start="46.80pt" w:hanging="18pt"/>
      </w:pPr>
    </w:lvl>
    <w:lvl w:ilvl="1" w:tplc="04140019" w:tentative="1">
      <w:start w:val="1"/>
      <w:numFmt w:val="lowerLetter"/>
      <w:lvlText w:val="%2."/>
      <w:lvlJc w:val="start"/>
      <w:pPr>
        <w:ind w:start="82.80pt" w:hanging="18pt"/>
      </w:pPr>
    </w:lvl>
    <w:lvl w:ilvl="2" w:tplc="0414001B" w:tentative="1">
      <w:start w:val="1"/>
      <w:numFmt w:val="lowerRoman"/>
      <w:lvlText w:val="%3."/>
      <w:lvlJc w:val="end"/>
      <w:pPr>
        <w:ind w:start="118.80pt" w:hanging="9pt"/>
      </w:pPr>
    </w:lvl>
    <w:lvl w:ilvl="3" w:tplc="0414000F" w:tentative="1">
      <w:start w:val="1"/>
      <w:numFmt w:val="decimal"/>
      <w:lvlText w:val="%4."/>
      <w:lvlJc w:val="start"/>
      <w:pPr>
        <w:ind w:start="154.80pt" w:hanging="18pt"/>
      </w:pPr>
    </w:lvl>
    <w:lvl w:ilvl="4" w:tplc="04140019" w:tentative="1">
      <w:start w:val="1"/>
      <w:numFmt w:val="lowerLetter"/>
      <w:lvlText w:val="%5."/>
      <w:lvlJc w:val="start"/>
      <w:pPr>
        <w:ind w:start="190.80pt" w:hanging="18pt"/>
      </w:pPr>
    </w:lvl>
    <w:lvl w:ilvl="5" w:tplc="0414001B" w:tentative="1">
      <w:start w:val="1"/>
      <w:numFmt w:val="lowerRoman"/>
      <w:lvlText w:val="%6."/>
      <w:lvlJc w:val="end"/>
      <w:pPr>
        <w:ind w:start="226.80pt" w:hanging="9pt"/>
      </w:pPr>
    </w:lvl>
    <w:lvl w:ilvl="6" w:tplc="0414000F" w:tentative="1">
      <w:start w:val="1"/>
      <w:numFmt w:val="decimal"/>
      <w:lvlText w:val="%7."/>
      <w:lvlJc w:val="start"/>
      <w:pPr>
        <w:ind w:start="262.80pt" w:hanging="18pt"/>
      </w:pPr>
    </w:lvl>
    <w:lvl w:ilvl="7" w:tplc="04140019" w:tentative="1">
      <w:start w:val="1"/>
      <w:numFmt w:val="lowerLetter"/>
      <w:lvlText w:val="%8."/>
      <w:lvlJc w:val="start"/>
      <w:pPr>
        <w:ind w:start="298.80pt" w:hanging="18pt"/>
      </w:pPr>
    </w:lvl>
    <w:lvl w:ilvl="8" w:tplc="0414001B" w:tentative="1">
      <w:start w:val="1"/>
      <w:numFmt w:val="lowerRoman"/>
      <w:lvlText w:val="%9."/>
      <w:lvlJc w:val="end"/>
      <w:pPr>
        <w:ind w:start="334.80pt" w:hanging="9pt"/>
      </w:pPr>
    </w:lvl>
  </w:abstractNum>
  <w:abstractNum w:abstractNumId="13" w15:restartNumberingAfterBreak="0">
    <w:nsid w:val="20AF0333"/>
    <w:multiLevelType w:val="hybridMultilevel"/>
    <w:tmpl w:val="CB0E7F4E"/>
    <w:lvl w:ilvl="0" w:tplc="E09099E0">
      <w:start w:val="1"/>
      <w:numFmt w:val="lowerLetter"/>
      <w:lvlText w:val="%1."/>
      <w:lvlJc w:val="start"/>
      <w:pPr>
        <w:tabs>
          <w:tab w:val="num" w:pos="36pt"/>
        </w:tabs>
        <w:ind w:start="36pt" w:hanging="18pt"/>
      </w:pPr>
      <w:rPr>
        <w:rFonts w:cs="Times New Roman" w:hint="default"/>
        <w:i w:val="0"/>
        <w:iCs w:val="0"/>
      </w:rPr>
    </w:lvl>
    <w:lvl w:ilvl="1" w:tplc="04090019">
      <w:start w:val="1"/>
      <w:numFmt w:val="lowerLetter"/>
      <w:lvlText w:val="%2."/>
      <w:lvlJc w:val="start"/>
      <w:pPr>
        <w:tabs>
          <w:tab w:val="num" w:pos="72pt"/>
        </w:tabs>
        <w:ind w:start="72pt" w:hanging="18pt"/>
      </w:pPr>
      <w:rPr>
        <w:rFonts w:cs="Times New Roman"/>
      </w:rPr>
    </w:lvl>
    <w:lvl w:ilvl="2" w:tplc="0409001B">
      <w:start w:val="1"/>
      <w:numFmt w:val="lowerRoman"/>
      <w:lvlText w:val="%3."/>
      <w:lvlJc w:val="end"/>
      <w:pPr>
        <w:tabs>
          <w:tab w:val="num" w:pos="108pt"/>
        </w:tabs>
        <w:ind w:start="108pt" w:hanging="9pt"/>
      </w:pPr>
      <w:rPr>
        <w:rFonts w:cs="Times New Roman"/>
      </w:rPr>
    </w:lvl>
    <w:lvl w:ilvl="3" w:tplc="0409000F">
      <w:start w:val="1"/>
      <w:numFmt w:val="decimal"/>
      <w:lvlText w:val="%4."/>
      <w:lvlJc w:val="start"/>
      <w:pPr>
        <w:tabs>
          <w:tab w:val="num" w:pos="144pt"/>
        </w:tabs>
        <w:ind w:start="144pt" w:hanging="18pt"/>
      </w:pPr>
      <w:rPr>
        <w:rFonts w:cs="Times New Roman"/>
      </w:rPr>
    </w:lvl>
    <w:lvl w:ilvl="4" w:tplc="04090019">
      <w:start w:val="1"/>
      <w:numFmt w:val="lowerLetter"/>
      <w:lvlText w:val="%5."/>
      <w:lvlJc w:val="start"/>
      <w:pPr>
        <w:tabs>
          <w:tab w:val="num" w:pos="180pt"/>
        </w:tabs>
        <w:ind w:start="180pt" w:hanging="18pt"/>
      </w:pPr>
      <w:rPr>
        <w:rFonts w:cs="Times New Roman"/>
      </w:rPr>
    </w:lvl>
    <w:lvl w:ilvl="5" w:tplc="0409001B">
      <w:start w:val="1"/>
      <w:numFmt w:val="lowerRoman"/>
      <w:lvlText w:val="%6."/>
      <w:lvlJc w:val="end"/>
      <w:pPr>
        <w:tabs>
          <w:tab w:val="num" w:pos="216pt"/>
        </w:tabs>
        <w:ind w:start="216pt" w:hanging="9pt"/>
      </w:pPr>
      <w:rPr>
        <w:rFonts w:cs="Times New Roman"/>
      </w:rPr>
    </w:lvl>
    <w:lvl w:ilvl="6" w:tplc="0409000F">
      <w:start w:val="1"/>
      <w:numFmt w:val="decimal"/>
      <w:lvlText w:val="%7."/>
      <w:lvlJc w:val="start"/>
      <w:pPr>
        <w:tabs>
          <w:tab w:val="num" w:pos="252pt"/>
        </w:tabs>
        <w:ind w:start="252pt" w:hanging="18pt"/>
      </w:pPr>
      <w:rPr>
        <w:rFonts w:cs="Times New Roman"/>
      </w:rPr>
    </w:lvl>
    <w:lvl w:ilvl="7" w:tplc="04090019">
      <w:start w:val="1"/>
      <w:numFmt w:val="lowerLetter"/>
      <w:lvlText w:val="%8."/>
      <w:lvlJc w:val="start"/>
      <w:pPr>
        <w:tabs>
          <w:tab w:val="num" w:pos="288pt"/>
        </w:tabs>
        <w:ind w:start="288pt" w:hanging="18pt"/>
      </w:pPr>
      <w:rPr>
        <w:rFonts w:cs="Times New Roman"/>
      </w:rPr>
    </w:lvl>
    <w:lvl w:ilvl="8" w:tplc="0409001B">
      <w:start w:val="1"/>
      <w:numFmt w:val="lowerRoman"/>
      <w:lvlText w:val="%9."/>
      <w:lvlJc w:val="end"/>
      <w:pPr>
        <w:tabs>
          <w:tab w:val="num" w:pos="324pt"/>
        </w:tabs>
        <w:ind w:start="324pt" w:hanging="9pt"/>
      </w:pPr>
      <w:rPr>
        <w:rFonts w:cs="Times New Roman"/>
      </w:rPr>
    </w:lvl>
  </w:abstractNum>
  <w:abstractNum w:abstractNumId="14" w15:restartNumberingAfterBreak="0">
    <w:nsid w:val="26FE1FCF"/>
    <w:multiLevelType w:val="hybridMultilevel"/>
    <w:tmpl w:val="33826962"/>
    <w:lvl w:ilvl="0" w:tplc="A2947960">
      <w:start w:val="1"/>
      <w:numFmt w:val="decimal"/>
      <w:pStyle w:val="footnote"/>
      <w:lvlText w:val="%1 "/>
      <w:lvlJc w:val="start"/>
      <w:pPr>
        <w:tabs>
          <w:tab w:val="num" w:pos="32.40pt"/>
        </w:tabs>
        <w:ind w:firstLine="14.40pt"/>
      </w:pPr>
      <w:rPr>
        <w:rFonts w:ascii="Times New Roman" w:hAnsi="Times New Roman" w:cs="Times New Roman" w:hint="default"/>
        <w:b w:val="0"/>
        <w:bCs w:val="0"/>
        <w:i w:val="0"/>
        <w:iCs w:val="0"/>
        <w:caps w:val="0"/>
        <w:strike w:val="0"/>
        <w:dstrike w:val="0"/>
        <w:vanish w:val="0"/>
        <w:color w:val="000000"/>
        <w:sz w:val="16"/>
        <w:szCs w:val="16"/>
        <w:vertAlign w:val="superscript"/>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start"/>
      <w:pPr>
        <w:tabs>
          <w:tab w:val="num" w:pos="72pt"/>
        </w:tabs>
        <w:ind w:start="72pt" w:hanging="18pt"/>
      </w:pPr>
      <w:rPr>
        <w:rFonts w:cs="Times New Roman"/>
      </w:rPr>
    </w:lvl>
    <w:lvl w:ilvl="2" w:tplc="0409001B">
      <w:start w:val="1"/>
      <w:numFmt w:val="lowerRoman"/>
      <w:lvlText w:val="%3."/>
      <w:lvlJc w:val="end"/>
      <w:pPr>
        <w:tabs>
          <w:tab w:val="num" w:pos="108pt"/>
        </w:tabs>
        <w:ind w:start="108pt" w:hanging="9pt"/>
      </w:pPr>
      <w:rPr>
        <w:rFonts w:cs="Times New Roman"/>
      </w:rPr>
    </w:lvl>
    <w:lvl w:ilvl="3" w:tplc="0409000F">
      <w:start w:val="1"/>
      <w:numFmt w:val="decimal"/>
      <w:lvlText w:val="%4."/>
      <w:lvlJc w:val="start"/>
      <w:pPr>
        <w:tabs>
          <w:tab w:val="num" w:pos="144pt"/>
        </w:tabs>
        <w:ind w:start="144pt" w:hanging="18pt"/>
      </w:pPr>
      <w:rPr>
        <w:rFonts w:cs="Times New Roman"/>
      </w:rPr>
    </w:lvl>
    <w:lvl w:ilvl="4" w:tplc="04090019">
      <w:start w:val="1"/>
      <w:numFmt w:val="lowerLetter"/>
      <w:lvlText w:val="%5."/>
      <w:lvlJc w:val="start"/>
      <w:pPr>
        <w:tabs>
          <w:tab w:val="num" w:pos="180pt"/>
        </w:tabs>
        <w:ind w:start="180pt" w:hanging="18pt"/>
      </w:pPr>
      <w:rPr>
        <w:rFonts w:cs="Times New Roman"/>
      </w:rPr>
    </w:lvl>
    <w:lvl w:ilvl="5" w:tplc="0409001B">
      <w:start w:val="1"/>
      <w:numFmt w:val="lowerRoman"/>
      <w:lvlText w:val="%6."/>
      <w:lvlJc w:val="end"/>
      <w:pPr>
        <w:tabs>
          <w:tab w:val="num" w:pos="216pt"/>
        </w:tabs>
        <w:ind w:start="216pt" w:hanging="9pt"/>
      </w:pPr>
      <w:rPr>
        <w:rFonts w:cs="Times New Roman"/>
      </w:rPr>
    </w:lvl>
    <w:lvl w:ilvl="6" w:tplc="0409000F">
      <w:start w:val="1"/>
      <w:numFmt w:val="decimal"/>
      <w:lvlText w:val="%7."/>
      <w:lvlJc w:val="start"/>
      <w:pPr>
        <w:tabs>
          <w:tab w:val="num" w:pos="252pt"/>
        </w:tabs>
        <w:ind w:start="252pt" w:hanging="18pt"/>
      </w:pPr>
      <w:rPr>
        <w:rFonts w:cs="Times New Roman"/>
      </w:rPr>
    </w:lvl>
    <w:lvl w:ilvl="7" w:tplc="04090019">
      <w:start w:val="1"/>
      <w:numFmt w:val="lowerLetter"/>
      <w:lvlText w:val="%8."/>
      <w:lvlJc w:val="start"/>
      <w:pPr>
        <w:tabs>
          <w:tab w:val="num" w:pos="288pt"/>
        </w:tabs>
        <w:ind w:start="288pt" w:hanging="18pt"/>
      </w:pPr>
      <w:rPr>
        <w:rFonts w:cs="Times New Roman"/>
      </w:rPr>
    </w:lvl>
    <w:lvl w:ilvl="8" w:tplc="0409001B">
      <w:start w:val="1"/>
      <w:numFmt w:val="lowerRoman"/>
      <w:lvlText w:val="%9."/>
      <w:lvlJc w:val="end"/>
      <w:pPr>
        <w:tabs>
          <w:tab w:val="num" w:pos="324pt"/>
        </w:tabs>
        <w:ind w:start="324pt" w:hanging="9pt"/>
      </w:pPr>
      <w:rPr>
        <w:rFonts w:cs="Times New Roman"/>
      </w:rPr>
    </w:lvl>
  </w:abstractNum>
  <w:abstractNum w:abstractNumId="15" w15:restartNumberingAfterBreak="0">
    <w:nsid w:val="37660336"/>
    <w:multiLevelType w:val="hybridMultilevel"/>
    <w:tmpl w:val="754EAC84"/>
    <w:lvl w:ilvl="0" w:tplc="C46877EA">
      <w:start w:val="1"/>
      <w:numFmt w:val="bullet"/>
      <w:pStyle w:val="bulletlist"/>
      <w:lvlText w:val=""/>
      <w:lvlJc w:val="start"/>
      <w:pPr>
        <w:tabs>
          <w:tab w:val="num" w:pos="32.40pt"/>
        </w:tabs>
        <w:ind w:start="32.40pt" w:hanging="18pt"/>
      </w:pPr>
      <w:rPr>
        <w:rFonts w:ascii="Symbol" w:hAnsi="Symbol" w:hint="default"/>
      </w:rPr>
    </w:lvl>
    <w:lvl w:ilvl="1" w:tplc="04090003">
      <w:start w:val="1"/>
      <w:numFmt w:val="bullet"/>
      <w:lvlText w:val="o"/>
      <w:lvlJc w:val="start"/>
      <w:pPr>
        <w:tabs>
          <w:tab w:val="num" w:pos="72pt"/>
        </w:tabs>
        <w:ind w:start="72pt" w:hanging="18pt"/>
      </w:pPr>
      <w:rPr>
        <w:rFonts w:ascii="Courier New" w:hAnsi="Courier New" w:hint="default"/>
      </w:rPr>
    </w:lvl>
    <w:lvl w:ilvl="2" w:tplc="04090005">
      <w:start w:val="1"/>
      <w:numFmt w:val="bullet"/>
      <w:lvlText w:val=""/>
      <w:lvlJc w:val="start"/>
      <w:pPr>
        <w:tabs>
          <w:tab w:val="num" w:pos="108pt"/>
        </w:tabs>
        <w:ind w:start="108pt" w:hanging="18pt"/>
      </w:pPr>
      <w:rPr>
        <w:rFonts w:ascii="Wingdings" w:hAnsi="Wingdings" w:hint="default"/>
      </w:rPr>
    </w:lvl>
    <w:lvl w:ilvl="3" w:tplc="04090001">
      <w:start w:val="1"/>
      <w:numFmt w:val="bullet"/>
      <w:lvlText w:val=""/>
      <w:lvlJc w:val="start"/>
      <w:pPr>
        <w:tabs>
          <w:tab w:val="num" w:pos="144pt"/>
        </w:tabs>
        <w:ind w:start="144pt" w:hanging="18pt"/>
      </w:pPr>
      <w:rPr>
        <w:rFonts w:ascii="Symbol" w:hAnsi="Symbol" w:hint="default"/>
      </w:rPr>
    </w:lvl>
    <w:lvl w:ilvl="4" w:tplc="04090003">
      <w:start w:val="1"/>
      <w:numFmt w:val="bullet"/>
      <w:lvlText w:val="o"/>
      <w:lvlJc w:val="start"/>
      <w:pPr>
        <w:tabs>
          <w:tab w:val="num" w:pos="180pt"/>
        </w:tabs>
        <w:ind w:start="180pt" w:hanging="18pt"/>
      </w:pPr>
      <w:rPr>
        <w:rFonts w:ascii="Courier New" w:hAnsi="Courier New" w:hint="default"/>
      </w:rPr>
    </w:lvl>
    <w:lvl w:ilvl="5" w:tplc="04090005">
      <w:start w:val="1"/>
      <w:numFmt w:val="bullet"/>
      <w:lvlText w:val=""/>
      <w:lvlJc w:val="start"/>
      <w:pPr>
        <w:tabs>
          <w:tab w:val="num" w:pos="216pt"/>
        </w:tabs>
        <w:ind w:start="216pt" w:hanging="18pt"/>
      </w:pPr>
      <w:rPr>
        <w:rFonts w:ascii="Wingdings" w:hAnsi="Wingdings" w:hint="default"/>
      </w:rPr>
    </w:lvl>
    <w:lvl w:ilvl="6" w:tplc="04090001">
      <w:start w:val="1"/>
      <w:numFmt w:val="bullet"/>
      <w:lvlText w:val=""/>
      <w:lvlJc w:val="start"/>
      <w:pPr>
        <w:tabs>
          <w:tab w:val="num" w:pos="252pt"/>
        </w:tabs>
        <w:ind w:start="252pt" w:hanging="18pt"/>
      </w:pPr>
      <w:rPr>
        <w:rFonts w:ascii="Symbol" w:hAnsi="Symbol" w:hint="default"/>
      </w:rPr>
    </w:lvl>
    <w:lvl w:ilvl="7" w:tplc="04090003">
      <w:start w:val="1"/>
      <w:numFmt w:val="bullet"/>
      <w:lvlText w:val="o"/>
      <w:lvlJc w:val="start"/>
      <w:pPr>
        <w:tabs>
          <w:tab w:val="num" w:pos="288pt"/>
        </w:tabs>
        <w:ind w:start="288pt" w:hanging="18pt"/>
      </w:pPr>
      <w:rPr>
        <w:rFonts w:ascii="Courier New" w:hAnsi="Courier New" w:hint="default"/>
      </w:rPr>
    </w:lvl>
    <w:lvl w:ilvl="8" w:tplc="04090005">
      <w:start w:val="1"/>
      <w:numFmt w:val="bullet"/>
      <w:lvlText w:val=""/>
      <w:lvlJc w:val="start"/>
      <w:pPr>
        <w:tabs>
          <w:tab w:val="num" w:pos="324pt"/>
        </w:tabs>
        <w:ind w:start="324pt" w:hanging="18pt"/>
      </w:pPr>
      <w:rPr>
        <w:rFonts w:ascii="Wingdings" w:hAnsi="Wingdings" w:hint="default"/>
      </w:rPr>
    </w:lvl>
  </w:abstractNum>
  <w:abstractNum w:abstractNumId="16" w15:restartNumberingAfterBreak="0">
    <w:nsid w:val="39E54FC6"/>
    <w:multiLevelType w:val="singleLevel"/>
    <w:tmpl w:val="5B7288D4"/>
    <w:lvl w:ilvl="0">
      <w:start w:val="14"/>
      <w:numFmt w:val="decimal"/>
      <w:lvlText w:val="%1"/>
      <w:lvlJc w:val="start"/>
      <w:pPr>
        <w:tabs>
          <w:tab w:val="num" w:pos="36pt"/>
        </w:tabs>
        <w:ind w:start="36pt" w:hanging="18pt"/>
      </w:pPr>
      <w:rPr>
        <w:rFonts w:cs="Times New Roman" w:hint="default"/>
      </w:rPr>
    </w:lvl>
  </w:abstractNum>
  <w:abstractNum w:abstractNumId="17" w15:restartNumberingAfterBreak="0">
    <w:nsid w:val="4189603E"/>
    <w:multiLevelType w:val="multilevel"/>
    <w:tmpl w:val="0AB06E12"/>
    <w:lvl w:ilvl="0">
      <w:start w:val="1"/>
      <w:numFmt w:val="upperRoman"/>
      <w:pStyle w:val="Heading1"/>
      <w:lvlText w:val="%1."/>
      <w:lvlJc w:val="center"/>
      <w:pPr>
        <w:tabs>
          <w:tab w:val="num" w:pos="234.05pt"/>
        </w:tabs>
        <w:ind w:firstLine="10.80pt"/>
      </w:pPr>
      <w:rPr>
        <w:rFonts w:ascii="Times New Roman" w:hAnsi="Times New Roman" w:cs="Times New Roman" w:hint="default"/>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pStyle w:val="Heading2"/>
      <w:lvlText w:val="%2."/>
      <w:lvlJc w:val="start"/>
      <w:pPr>
        <w:tabs>
          <w:tab w:val="num" w:pos="18pt"/>
        </w:tabs>
        <w:ind w:start="14.40pt" w:hanging="14.40pt"/>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Heading3"/>
      <w:lvlText w:val="%3)"/>
      <w:lvlJc w:val="start"/>
      <w:pPr>
        <w:tabs>
          <w:tab w:val="num" w:pos="27pt"/>
        </w:tabs>
        <w:ind w:firstLine="9pt"/>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pStyle w:val="Heading4"/>
      <w:lvlText w:val="%4)"/>
      <w:lvlJc w:val="start"/>
      <w:pPr>
        <w:tabs>
          <w:tab w:val="num" w:pos="31.50pt"/>
        </w:tabs>
        <w:ind w:firstLine="18pt"/>
      </w:pPr>
      <w:rPr>
        <w:rFonts w:ascii="Times New Roman" w:hAnsi="Times New Roman" w:cs="Times New Roman" w:hint="default"/>
        <w:b w:val="0"/>
        <w:bCs w:val="0"/>
        <w:i/>
        <w:iCs/>
        <w:sz w:val="20"/>
        <w:szCs w:val="20"/>
      </w:rPr>
    </w:lvl>
    <w:lvl w:ilvl="4">
      <w:start w:val="1"/>
      <w:numFmt w:val="none"/>
      <w:lvlRestart w:val="0"/>
      <w:lvlText w:val=""/>
      <w:lvlJc w:val="start"/>
      <w:pPr>
        <w:tabs>
          <w:tab w:val="num" w:pos="162pt"/>
        </w:tabs>
        <w:ind w:start="144pt"/>
      </w:pPr>
      <w:rPr>
        <w:rFonts w:cs="Times New Roman" w:hint="default"/>
      </w:rPr>
    </w:lvl>
    <w:lvl w:ilvl="5">
      <w:start w:val="1"/>
      <w:numFmt w:val="lowerLetter"/>
      <w:lvlText w:val="(%6)"/>
      <w:lvlJc w:val="start"/>
      <w:pPr>
        <w:tabs>
          <w:tab w:val="num" w:pos="198pt"/>
        </w:tabs>
        <w:ind w:start="180pt"/>
      </w:pPr>
      <w:rPr>
        <w:rFonts w:cs="Times New Roman" w:hint="default"/>
      </w:rPr>
    </w:lvl>
    <w:lvl w:ilvl="6">
      <w:start w:val="1"/>
      <w:numFmt w:val="lowerRoman"/>
      <w:lvlText w:val="(%7)"/>
      <w:lvlJc w:val="start"/>
      <w:pPr>
        <w:tabs>
          <w:tab w:val="num" w:pos="234pt"/>
        </w:tabs>
        <w:ind w:start="216pt"/>
      </w:pPr>
      <w:rPr>
        <w:rFonts w:cs="Times New Roman" w:hint="default"/>
      </w:rPr>
    </w:lvl>
    <w:lvl w:ilvl="7">
      <w:start w:val="1"/>
      <w:numFmt w:val="lowerLetter"/>
      <w:lvlText w:val="(%8)"/>
      <w:lvlJc w:val="start"/>
      <w:pPr>
        <w:tabs>
          <w:tab w:val="num" w:pos="270pt"/>
        </w:tabs>
        <w:ind w:start="252pt"/>
      </w:pPr>
      <w:rPr>
        <w:rFonts w:cs="Times New Roman" w:hint="default"/>
      </w:rPr>
    </w:lvl>
    <w:lvl w:ilvl="8">
      <w:start w:val="1"/>
      <w:numFmt w:val="lowerRoman"/>
      <w:lvlText w:val="(%9)"/>
      <w:lvlJc w:val="start"/>
      <w:pPr>
        <w:tabs>
          <w:tab w:val="num" w:pos="306pt"/>
        </w:tabs>
        <w:ind w:start="288pt"/>
      </w:pPr>
      <w:rPr>
        <w:rFonts w:cs="Times New Roman" w:hint="default"/>
      </w:rPr>
    </w:lvl>
  </w:abstractNum>
  <w:abstractNum w:abstractNumId="18" w15:restartNumberingAfterBreak="0">
    <w:nsid w:val="493C3F76"/>
    <w:multiLevelType w:val="hybridMultilevel"/>
    <w:tmpl w:val="9A9E418C"/>
    <w:lvl w:ilvl="0" w:tplc="2C18EFA4">
      <w:start w:val="1"/>
      <w:numFmt w:val="lowerLetter"/>
      <w:pStyle w:val="tablefootnote"/>
      <w:lvlText w:val="%1."/>
      <w:lvlJc w:val="end"/>
      <w:pPr>
        <w:ind w:start="20.90pt" w:hanging="18pt"/>
      </w:pPr>
      <w:rPr>
        <w:rFonts w:ascii="Times New Roman" w:hAnsi="Times New Roman" w:hint="default"/>
        <w:b w:val="0"/>
        <w:i w:val="0"/>
        <w:caps w:val="0"/>
        <w:strike w:val="0"/>
        <w:dstrike w:val="0"/>
        <w:vanish w:val="0"/>
        <w:color w:val="auto"/>
        <w:spacing w:val="0"/>
        <w:w w:val="100%"/>
        <w:kern w:val="0"/>
        <w:position w:val="0"/>
        <w:sz w:val="16"/>
        <w:vertAlign w:val="superscript"/>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start"/>
      <w:pPr>
        <w:ind w:start="72pt" w:hanging="18pt"/>
      </w:pPr>
    </w:lvl>
    <w:lvl w:ilvl="2" w:tplc="0409001B" w:tentative="1">
      <w:start w:val="1"/>
      <w:numFmt w:val="lowerRoman"/>
      <w:lvlText w:val="%3."/>
      <w:lvlJc w:val="end"/>
      <w:pPr>
        <w:ind w:start="108pt" w:hanging="9pt"/>
      </w:pPr>
    </w:lvl>
    <w:lvl w:ilvl="3" w:tplc="0409000F" w:tentative="1">
      <w:start w:val="1"/>
      <w:numFmt w:val="decimal"/>
      <w:lvlText w:val="%4."/>
      <w:lvlJc w:val="start"/>
      <w:pPr>
        <w:ind w:start="144pt" w:hanging="18pt"/>
      </w:pPr>
    </w:lvl>
    <w:lvl w:ilvl="4" w:tplc="04090019" w:tentative="1">
      <w:start w:val="1"/>
      <w:numFmt w:val="lowerLetter"/>
      <w:lvlText w:val="%5."/>
      <w:lvlJc w:val="start"/>
      <w:pPr>
        <w:ind w:start="180pt" w:hanging="18pt"/>
      </w:pPr>
    </w:lvl>
    <w:lvl w:ilvl="5" w:tplc="0409001B" w:tentative="1">
      <w:start w:val="1"/>
      <w:numFmt w:val="lowerRoman"/>
      <w:lvlText w:val="%6."/>
      <w:lvlJc w:val="end"/>
      <w:pPr>
        <w:ind w:start="216pt" w:hanging="9pt"/>
      </w:pPr>
    </w:lvl>
    <w:lvl w:ilvl="6" w:tplc="0409000F" w:tentative="1">
      <w:start w:val="1"/>
      <w:numFmt w:val="decimal"/>
      <w:lvlText w:val="%7."/>
      <w:lvlJc w:val="start"/>
      <w:pPr>
        <w:ind w:start="252pt" w:hanging="18pt"/>
      </w:pPr>
    </w:lvl>
    <w:lvl w:ilvl="7" w:tplc="04090019" w:tentative="1">
      <w:start w:val="1"/>
      <w:numFmt w:val="lowerLetter"/>
      <w:lvlText w:val="%8."/>
      <w:lvlJc w:val="start"/>
      <w:pPr>
        <w:ind w:start="288pt" w:hanging="18pt"/>
      </w:pPr>
    </w:lvl>
    <w:lvl w:ilvl="8" w:tplc="0409001B" w:tentative="1">
      <w:start w:val="1"/>
      <w:numFmt w:val="lowerRoman"/>
      <w:lvlText w:val="%9."/>
      <w:lvlJc w:val="end"/>
      <w:pPr>
        <w:ind w:start="324pt" w:hanging="9pt"/>
      </w:pPr>
    </w:lvl>
  </w:abstractNum>
  <w:abstractNum w:abstractNumId="19" w15:restartNumberingAfterBreak="0">
    <w:nsid w:val="52CA544A"/>
    <w:multiLevelType w:val="singleLevel"/>
    <w:tmpl w:val="AED6D67E"/>
    <w:lvl w:ilvl="0">
      <w:start w:val="1"/>
      <w:numFmt w:val="decimal"/>
      <w:pStyle w:val="references"/>
      <w:lvlText w:val="[%1]"/>
      <w:lvlJc w:val="start"/>
      <w:pPr>
        <w:tabs>
          <w:tab w:val="num" w:pos="18pt"/>
        </w:tabs>
        <w:ind w:start="18pt" w:hanging="18pt"/>
      </w:pPr>
      <w:rPr>
        <w:rFonts w:ascii="Times New Roman" w:hAnsi="Times New Roman" w:cs="Times New Roman" w:hint="default"/>
        <w:b w:val="0"/>
        <w:bCs w:val="0"/>
        <w:i w:val="0"/>
        <w:iCs w:val="0"/>
        <w:sz w:val="16"/>
        <w:szCs w:val="16"/>
      </w:rPr>
    </w:lvl>
  </w:abstractNum>
  <w:abstractNum w:abstractNumId="20" w15:restartNumberingAfterBreak="0">
    <w:nsid w:val="6C402C58"/>
    <w:multiLevelType w:val="hybridMultilevel"/>
    <w:tmpl w:val="9A1CA078"/>
    <w:lvl w:ilvl="0" w:tplc="C8D6570A">
      <w:start w:val="1"/>
      <w:numFmt w:val="decimal"/>
      <w:pStyle w:val="figurecaption"/>
      <w:lvlText w:val="Fig. %1."/>
      <w:lvlJc w:val="start"/>
      <w:pPr>
        <w:ind w:start="67.60pt" w:hanging="18pt"/>
      </w:pPr>
      <w:rPr>
        <w:rFonts w:ascii="Times New Roman" w:hAnsi="Times New Roman" w:cs="Times New Roman" w:hint="default"/>
        <w:b w:val="0"/>
        <w:bCs w:val="0"/>
        <w:i w:val="0"/>
        <w:iCs w:val="0"/>
        <w:color w:val="auto"/>
        <w:sz w:val="16"/>
        <w:szCs w:val="16"/>
      </w:rPr>
    </w:lvl>
    <w:lvl w:ilvl="1" w:tplc="04090019">
      <w:start w:val="1"/>
      <w:numFmt w:val="lowerLetter"/>
      <w:lvlText w:val="%2."/>
      <w:lvlJc w:val="start"/>
      <w:pPr>
        <w:tabs>
          <w:tab w:val="num" w:pos="72pt"/>
        </w:tabs>
        <w:ind w:start="72pt" w:hanging="18pt"/>
      </w:pPr>
      <w:rPr>
        <w:rFonts w:cs="Times New Roman"/>
      </w:rPr>
    </w:lvl>
    <w:lvl w:ilvl="2" w:tplc="0409001B">
      <w:start w:val="1"/>
      <w:numFmt w:val="lowerRoman"/>
      <w:lvlText w:val="%3."/>
      <w:lvlJc w:val="end"/>
      <w:pPr>
        <w:tabs>
          <w:tab w:val="num" w:pos="108pt"/>
        </w:tabs>
        <w:ind w:start="108pt" w:hanging="9pt"/>
      </w:pPr>
      <w:rPr>
        <w:rFonts w:cs="Times New Roman"/>
      </w:rPr>
    </w:lvl>
    <w:lvl w:ilvl="3" w:tplc="0409000F">
      <w:start w:val="1"/>
      <w:numFmt w:val="decimal"/>
      <w:lvlText w:val="%4."/>
      <w:lvlJc w:val="start"/>
      <w:pPr>
        <w:tabs>
          <w:tab w:val="num" w:pos="144pt"/>
        </w:tabs>
        <w:ind w:start="144pt" w:hanging="18pt"/>
      </w:pPr>
      <w:rPr>
        <w:rFonts w:cs="Times New Roman"/>
      </w:rPr>
    </w:lvl>
    <w:lvl w:ilvl="4" w:tplc="04090019">
      <w:start w:val="1"/>
      <w:numFmt w:val="lowerLetter"/>
      <w:lvlText w:val="%5."/>
      <w:lvlJc w:val="start"/>
      <w:pPr>
        <w:tabs>
          <w:tab w:val="num" w:pos="180pt"/>
        </w:tabs>
        <w:ind w:start="180pt" w:hanging="18pt"/>
      </w:pPr>
      <w:rPr>
        <w:rFonts w:cs="Times New Roman"/>
      </w:rPr>
    </w:lvl>
    <w:lvl w:ilvl="5" w:tplc="0409001B">
      <w:start w:val="1"/>
      <w:numFmt w:val="lowerRoman"/>
      <w:lvlText w:val="%6."/>
      <w:lvlJc w:val="end"/>
      <w:pPr>
        <w:tabs>
          <w:tab w:val="num" w:pos="216pt"/>
        </w:tabs>
        <w:ind w:start="216pt" w:hanging="9pt"/>
      </w:pPr>
      <w:rPr>
        <w:rFonts w:cs="Times New Roman"/>
      </w:rPr>
    </w:lvl>
    <w:lvl w:ilvl="6" w:tplc="0409000F">
      <w:start w:val="1"/>
      <w:numFmt w:val="decimal"/>
      <w:lvlText w:val="%7."/>
      <w:lvlJc w:val="start"/>
      <w:pPr>
        <w:tabs>
          <w:tab w:val="num" w:pos="252pt"/>
        </w:tabs>
        <w:ind w:start="252pt" w:hanging="18pt"/>
      </w:pPr>
      <w:rPr>
        <w:rFonts w:cs="Times New Roman"/>
      </w:rPr>
    </w:lvl>
    <w:lvl w:ilvl="7" w:tplc="04090019">
      <w:start w:val="1"/>
      <w:numFmt w:val="lowerLetter"/>
      <w:lvlText w:val="%8."/>
      <w:lvlJc w:val="start"/>
      <w:pPr>
        <w:tabs>
          <w:tab w:val="num" w:pos="288pt"/>
        </w:tabs>
        <w:ind w:start="288pt" w:hanging="18pt"/>
      </w:pPr>
      <w:rPr>
        <w:rFonts w:cs="Times New Roman"/>
      </w:rPr>
    </w:lvl>
    <w:lvl w:ilvl="8" w:tplc="0409001B">
      <w:start w:val="1"/>
      <w:numFmt w:val="lowerRoman"/>
      <w:lvlText w:val="%9."/>
      <w:lvlJc w:val="end"/>
      <w:pPr>
        <w:tabs>
          <w:tab w:val="num" w:pos="324pt"/>
        </w:tabs>
        <w:ind w:start="324pt" w:hanging="9pt"/>
      </w:pPr>
      <w:rPr>
        <w:rFonts w:cs="Times New Roman"/>
      </w:rPr>
    </w:lvl>
  </w:abstractNum>
  <w:abstractNum w:abstractNumId="21" w15:restartNumberingAfterBreak="0">
    <w:nsid w:val="6CD32DA8"/>
    <w:multiLevelType w:val="singleLevel"/>
    <w:tmpl w:val="166470C2"/>
    <w:lvl w:ilvl="0">
      <w:start w:val="1"/>
      <w:numFmt w:val="upperRoman"/>
      <w:pStyle w:val="tablehead"/>
      <w:lvlText w:val="TABLE %1. "/>
      <w:lvlJc w:val="start"/>
      <w:pPr>
        <w:tabs>
          <w:tab w:val="num" w:pos="54pt"/>
        </w:tabs>
      </w:pPr>
      <w:rPr>
        <w:rFonts w:ascii="Times New Roman" w:hAnsi="Times New Roman" w:cs="Times New Roman" w:hint="default"/>
        <w:b w:val="0"/>
        <w:bCs w:val="0"/>
        <w:i w:val="0"/>
        <w:iCs w:val="0"/>
        <w:sz w:val="16"/>
        <w:szCs w:val="16"/>
      </w:rPr>
    </w:lvl>
  </w:abstractNum>
  <w:num w:numId="1">
    <w:abstractNumId w:val="15"/>
  </w:num>
  <w:num w:numId="2">
    <w:abstractNumId w:val="20"/>
  </w:num>
  <w:num w:numId="3">
    <w:abstractNumId w:val="14"/>
  </w:num>
  <w:num w:numId="4">
    <w:abstractNumId w:val="17"/>
  </w:num>
  <w:num w:numId="5">
    <w:abstractNumId w:val="17"/>
  </w:num>
  <w:num w:numId="6">
    <w:abstractNumId w:val="17"/>
  </w:num>
  <w:num w:numId="7">
    <w:abstractNumId w:val="17"/>
  </w:num>
  <w:num w:numId="8">
    <w:abstractNumId w:val="19"/>
  </w:num>
  <w:num w:numId="9">
    <w:abstractNumId w:val="21"/>
  </w:num>
  <w:num w:numId="10">
    <w:abstractNumId w:val="16"/>
  </w:num>
  <w:num w:numId="11">
    <w:abstractNumId w:val="13"/>
  </w:num>
  <w:num w:numId="12">
    <w:abstractNumId w:val="12"/>
  </w:num>
  <w:num w:numId="13">
    <w:abstractNumId w:val="0"/>
  </w:num>
  <w:num w:numId="14">
    <w:abstractNumId w:val="10"/>
  </w:num>
  <w:num w:numId="15">
    <w:abstractNumId w:val="8"/>
  </w:num>
  <w:num w:numId="16">
    <w:abstractNumId w:val="7"/>
  </w:num>
  <w:num w:numId="17">
    <w:abstractNumId w:val="6"/>
  </w:num>
  <w:num w:numId="18">
    <w:abstractNumId w:val="5"/>
  </w:num>
  <w:num w:numId="19">
    <w:abstractNumId w:val="9"/>
  </w:num>
  <w:num w:numId="20">
    <w:abstractNumId w:val="4"/>
  </w:num>
  <w:num w:numId="21">
    <w:abstractNumId w:val="3"/>
  </w:num>
  <w:num w:numId="22">
    <w:abstractNumId w:val="2"/>
  </w:num>
  <w:num w:numId="23">
    <w:abstractNumId w:val="1"/>
  </w:num>
  <w:num w:numId="24">
    <w:abstractNumId w:val="18"/>
  </w:num>
  <w:num w:numId="25">
    <w:abstractNumId w:val="11"/>
  </w:num>
</w:numbering>
</file>

<file path=word/settings.xml><?xml version="1.0" encoding="utf-8"?>
<w:settings xmlns:mc="http://schemas.openxmlformats.org/markup-compatibility/2006" xmlns:o="urn:schemas-microsoft-com:office:office" xmlns:r="http://purl.oclc.org/ooxml/officeDocument/relationships" xmlns:m="http://purl.oclc.org/ooxml/officeDocument/math" xmlns:v="urn:schemas-microsoft-com:vml"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defaultTabStop w:val="36pt"/>
  <w:hyphenationZone w:val="14.15pt"/>
  <w:doNotHyphenateCaps/>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03D9"/>
    <w:rsid w:val="00006134"/>
    <w:rsid w:val="0001654A"/>
    <w:rsid w:val="000228DF"/>
    <w:rsid w:val="00031CF0"/>
    <w:rsid w:val="00034F96"/>
    <w:rsid w:val="00047349"/>
    <w:rsid w:val="000477E6"/>
    <w:rsid w:val="0004781E"/>
    <w:rsid w:val="00053E26"/>
    <w:rsid w:val="000612F7"/>
    <w:rsid w:val="00062683"/>
    <w:rsid w:val="000635E3"/>
    <w:rsid w:val="0007121A"/>
    <w:rsid w:val="0008758A"/>
    <w:rsid w:val="000914DA"/>
    <w:rsid w:val="000A31AC"/>
    <w:rsid w:val="000A4BA1"/>
    <w:rsid w:val="000B2854"/>
    <w:rsid w:val="000B4F8B"/>
    <w:rsid w:val="000B6569"/>
    <w:rsid w:val="000C1063"/>
    <w:rsid w:val="000C1E68"/>
    <w:rsid w:val="000C7681"/>
    <w:rsid w:val="000D39F3"/>
    <w:rsid w:val="00107F67"/>
    <w:rsid w:val="001109B0"/>
    <w:rsid w:val="00111F9F"/>
    <w:rsid w:val="00114B42"/>
    <w:rsid w:val="00125F7B"/>
    <w:rsid w:val="0013161E"/>
    <w:rsid w:val="00136496"/>
    <w:rsid w:val="001367E5"/>
    <w:rsid w:val="00137EED"/>
    <w:rsid w:val="00146065"/>
    <w:rsid w:val="00150C82"/>
    <w:rsid w:val="0016668A"/>
    <w:rsid w:val="001719E1"/>
    <w:rsid w:val="0017293E"/>
    <w:rsid w:val="00175B00"/>
    <w:rsid w:val="0018137E"/>
    <w:rsid w:val="00182817"/>
    <w:rsid w:val="001867EE"/>
    <w:rsid w:val="00187E92"/>
    <w:rsid w:val="001A1689"/>
    <w:rsid w:val="001A2EFD"/>
    <w:rsid w:val="001A3B3D"/>
    <w:rsid w:val="001B67DC"/>
    <w:rsid w:val="001D2D62"/>
    <w:rsid w:val="001D77F1"/>
    <w:rsid w:val="001E081D"/>
    <w:rsid w:val="001E272C"/>
    <w:rsid w:val="001E5C6F"/>
    <w:rsid w:val="001F07AE"/>
    <w:rsid w:val="00200CDB"/>
    <w:rsid w:val="002018B4"/>
    <w:rsid w:val="002034D4"/>
    <w:rsid w:val="00213835"/>
    <w:rsid w:val="00221177"/>
    <w:rsid w:val="002254A9"/>
    <w:rsid w:val="002267D1"/>
    <w:rsid w:val="002310A2"/>
    <w:rsid w:val="00233D97"/>
    <w:rsid w:val="002347A2"/>
    <w:rsid w:val="00241346"/>
    <w:rsid w:val="0025237D"/>
    <w:rsid w:val="0025553E"/>
    <w:rsid w:val="002725A0"/>
    <w:rsid w:val="002811C4"/>
    <w:rsid w:val="002850E3"/>
    <w:rsid w:val="00287A0D"/>
    <w:rsid w:val="002975C6"/>
    <w:rsid w:val="002B1778"/>
    <w:rsid w:val="002B183B"/>
    <w:rsid w:val="002B6C0C"/>
    <w:rsid w:val="002C179F"/>
    <w:rsid w:val="002C1F3F"/>
    <w:rsid w:val="002C4341"/>
    <w:rsid w:val="002C51B4"/>
    <w:rsid w:val="002D1E30"/>
    <w:rsid w:val="002D7901"/>
    <w:rsid w:val="002E51DA"/>
    <w:rsid w:val="002F5DCF"/>
    <w:rsid w:val="002F6A56"/>
    <w:rsid w:val="002F7AF4"/>
    <w:rsid w:val="00313100"/>
    <w:rsid w:val="00313F94"/>
    <w:rsid w:val="0031479F"/>
    <w:rsid w:val="00315D0E"/>
    <w:rsid w:val="00316A4F"/>
    <w:rsid w:val="0032382C"/>
    <w:rsid w:val="0032656E"/>
    <w:rsid w:val="00337D71"/>
    <w:rsid w:val="00340AC8"/>
    <w:rsid w:val="00343E4C"/>
    <w:rsid w:val="00353DC6"/>
    <w:rsid w:val="00354FCF"/>
    <w:rsid w:val="003556BE"/>
    <w:rsid w:val="0036142F"/>
    <w:rsid w:val="003625B1"/>
    <w:rsid w:val="00365B96"/>
    <w:rsid w:val="00366A7D"/>
    <w:rsid w:val="00374915"/>
    <w:rsid w:val="00375798"/>
    <w:rsid w:val="003771A7"/>
    <w:rsid w:val="003954F7"/>
    <w:rsid w:val="003A0446"/>
    <w:rsid w:val="003A19E2"/>
    <w:rsid w:val="003A234B"/>
    <w:rsid w:val="003A3850"/>
    <w:rsid w:val="003A4CBB"/>
    <w:rsid w:val="003A572D"/>
    <w:rsid w:val="003B0A57"/>
    <w:rsid w:val="003B0D48"/>
    <w:rsid w:val="003B13E3"/>
    <w:rsid w:val="003B1F57"/>
    <w:rsid w:val="003B2B40"/>
    <w:rsid w:val="003B4E04"/>
    <w:rsid w:val="003B7BF1"/>
    <w:rsid w:val="003D142E"/>
    <w:rsid w:val="003D1C43"/>
    <w:rsid w:val="003D2A19"/>
    <w:rsid w:val="003D368F"/>
    <w:rsid w:val="003E0DEE"/>
    <w:rsid w:val="003E66DA"/>
    <w:rsid w:val="003F5A08"/>
    <w:rsid w:val="003F775E"/>
    <w:rsid w:val="003F790A"/>
    <w:rsid w:val="00420716"/>
    <w:rsid w:val="0042131A"/>
    <w:rsid w:val="00424379"/>
    <w:rsid w:val="0042550F"/>
    <w:rsid w:val="00427807"/>
    <w:rsid w:val="004325FB"/>
    <w:rsid w:val="00433B13"/>
    <w:rsid w:val="004432BA"/>
    <w:rsid w:val="00443F3C"/>
    <w:rsid w:val="0044407E"/>
    <w:rsid w:val="0044570B"/>
    <w:rsid w:val="004459DD"/>
    <w:rsid w:val="00447BB9"/>
    <w:rsid w:val="004515BA"/>
    <w:rsid w:val="00452279"/>
    <w:rsid w:val="0046031D"/>
    <w:rsid w:val="00462665"/>
    <w:rsid w:val="00470F45"/>
    <w:rsid w:val="00473AC9"/>
    <w:rsid w:val="00477566"/>
    <w:rsid w:val="00480A21"/>
    <w:rsid w:val="00483369"/>
    <w:rsid w:val="00492934"/>
    <w:rsid w:val="004A1797"/>
    <w:rsid w:val="004A2B5F"/>
    <w:rsid w:val="004B2392"/>
    <w:rsid w:val="004B268A"/>
    <w:rsid w:val="004B39F0"/>
    <w:rsid w:val="004B3E75"/>
    <w:rsid w:val="004D0706"/>
    <w:rsid w:val="004D17C9"/>
    <w:rsid w:val="004D4697"/>
    <w:rsid w:val="004D6F82"/>
    <w:rsid w:val="004D72B5"/>
    <w:rsid w:val="004E3E1F"/>
    <w:rsid w:val="004F1073"/>
    <w:rsid w:val="004F2051"/>
    <w:rsid w:val="004F57B7"/>
    <w:rsid w:val="0050146A"/>
    <w:rsid w:val="005053F6"/>
    <w:rsid w:val="00505E17"/>
    <w:rsid w:val="0050692E"/>
    <w:rsid w:val="005125C2"/>
    <w:rsid w:val="00512EF9"/>
    <w:rsid w:val="00516116"/>
    <w:rsid w:val="00523EF3"/>
    <w:rsid w:val="00524CEA"/>
    <w:rsid w:val="00525F81"/>
    <w:rsid w:val="0054108E"/>
    <w:rsid w:val="00551160"/>
    <w:rsid w:val="00551B7F"/>
    <w:rsid w:val="005616C1"/>
    <w:rsid w:val="0056610F"/>
    <w:rsid w:val="00575BCA"/>
    <w:rsid w:val="00583D42"/>
    <w:rsid w:val="0058418E"/>
    <w:rsid w:val="00584E0B"/>
    <w:rsid w:val="00585FAC"/>
    <w:rsid w:val="00591BF6"/>
    <w:rsid w:val="00596E52"/>
    <w:rsid w:val="005B0344"/>
    <w:rsid w:val="005B520E"/>
    <w:rsid w:val="005E2800"/>
    <w:rsid w:val="005E62F8"/>
    <w:rsid w:val="005E66D3"/>
    <w:rsid w:val="005F2055"/>
    <w:rsid w:val="005F2B11"/>
    <w:rsid w:val="005F3CE2"/>
    <w:rsid w:val="006022FF"/>
    <w:rsid w:val="00605825"/>
    <w:rsid w:val="006136F5"/>
    <w:rsid w:val="00617830"/>
    <w:rsid w:val="00622799"/>
    <w:rsid w:val="006258B4"/>
    <w:rsid w:val="006303EF"/>
    <w:rsid w:val="00630B53"/>
    <w:rsid w:val="00645C45"/>
    <w:rsid w:val="00645D22"/>
    <w:rsid w:val="0064753D"/>
    <w:rsid w:val="00651A08"/>
    <w:rsid w:val="00654204"/>
    <w:rsid w:val="00665A7A"/>
    <w:rsid w:val="006679F0"/>
    <w:rsid w:val="00670434"/>
    <w:rsid w:val="00682185"/>
    <w:rsid w:val="00682AF1"/>
    <w:rsid w:val="006848B4"/>
    <w:rsid w:val="00697FA6"/>
    <w:rsid w:val="006A1683"/>
    <w:rsid w:val="006B6548"/>
    <w:rsid w:val="006B6B66"/>
    <w:rsid w:val="006C1602"/>
    <w:rsid w:val="006C1FD1"/>
    <w:rsid w:val="006C455C"/>
    <w:rsid w:val="006C6B3E"/>
    <w:rsid w:val="006E4F53"/>
    <w:rsid w:val="006F1EEA"/>
    <w:rsid w:val="006F6D3D"/>
    <w:rsid w:val="00702E39"/>
    <w:rsid w:val="00704EC7"/>
    <w:rsid w:val="00706653"/>
    <w:rsid w:val="00712029"/>
    <w:rsid w:val="00715BEA"/>
    <w:rsid w:val="007368C3"/>
    <w:rsid w:val="00740EEA"/>
    <w:rsid w:val="00743B76"/>
    <w:rsid w:val="007611FA"/>
    <w:rsid w:val="0076585B"/>
    <w:rsid w:val="0076778E"/>
    <w:rsid w:val="0078226A"/>
    <w:rsid w:val="00784884"/>
    <w:rsid w:val="00786505"/>
    <w:rsid w:val="00787302"/>
    <w:rsid w:val="00790225"/>
    <w:rsid w:val="00791558"/>
    <w:rsid w:val="00794804"/>
    <w:rsid w:val="00795B1A"/>
    <w:rsid w:val="007A2040"/>
    <w:rsid w:val="007A72C8"/>
    <w:rsid w:val="007B0244"/>
    <w:rsid w:val="007B33F1"/>
    <w:rsid w:val="007B6DDA"/>
    <w:rsid w:val="007C0308"/>
    <w:rsid w:val="007C154B"/>
    <w:rsid w:val="007C2FF2"/>
    <w:rsid w:val="007C429E"/>
    <w:rsid w:val="007D6232"/>
    <w:rsid w:val="007E1184"/>
    <w:rsid w:val="007E2D2D"/>
    <w:rsid w:val="007E5E9A"/>
    <w:rsid w:val="007F018C"/>
    <w:rsid w:val="007F0CC1"/>
    <w:rsid w:val="007F1F99"/>
    <w:rsid w:val="007F2F86"/>
    <w:rsid w:val="007F768F"/>
    <w:rsid w:val="00805199"/>
    <w:rsid w:val="0080791D"/>
    <w:rsid w:val="008118BD"/>
    <w:rsid w:val="00812B51"/>
    <w:rsid w:val="008203A8"/>
    <w:rsid w:val="00823487"/>
    <w:rsid w:val="00826906"/>
    <w:rsid w:val="008329E9"/>
    <w:rsid w:val="00832B47"/>
    <w:rsid w:val="008354B2"/>
    <w:rsid w:val="008360E4"/>
    <w:rsid w:val="00836367"/>
    <w:rsid w:val="00850D61"/>
    <w:rsid w:val="008524AF"/>
    <w:rsid w:val="008611C0"/>
    <w:rsid w:val="00864495"/>
    <w:rsid w:val="008649EA"/>
    <w:rsid w:val="00873603"/>
    <w:rsid w:val="00880059"/>
    <w:rsid w:val="00882BF9"/>
    <w:rsid w:val="00882F99"/>
    <w:rsid w:val="00887E05"/>
    <w:rsid w:val="00891952"/>
    <w:rsid w:val="008A12F4"/>
    <w:rsid w:val="008A2C7D"/>
    <w:rsid w:val="008A4976"/>
    <w:rsid w:val="008A6FA2"/>
    <w:rsid w:val="008B2126"/>
    <w:rsid w:val="008B3D9C"/>
    <w:rsid w:val="008B6524"/>
    <w:rsid w:val="008C10F6"/>
    <w:rsid w:val="008C1A6E"/>
    <w:rsid w:val="008C4078"/>
    <w:rsid w:val="008C4B23"/>
    <w:rsid w:val="008C5E21"/>
    <w:rsid w:val="008C7034"/>
    <w:rsid w:val="008F4B42"/>
    <w:rsid w:val="008F591E"/>
    <w:rsid w:val="008F6E2C"/>
    <w:rsid w:val="009042E5"/>
    <w:rsid w:val="00906B8F"/>
    <w:rsid w:val="009179A5"/>
    <w:rsid w:val="00923EAF"/>
    <w:rsid w:val="00927515"/>
    <w:rsid w:val="00930129"/>
    <w:rsid w:val="009303D9"/>
    <w:rsid w:val="00933C64"/>
    <w:rsid w:val="009421EE"/>
    <w:rsid w:val="0094540C"/>
    <w:rsid w:val="00945BFF"/>
    <w:rsid w:val="009472FF"/>
    <w:rsid w:val="00962A67"/>
    <w:rsid w:val="00972203"/>
    <w:rsid w:val="00973AB6"/>
    <w:rsid w:val="009742C1"/>
    <w:rsid w:val="009815AB"/>
    <w:rsid w:val="00984E81"/>
    <w:rsid w:val="00990CEE"/>
    <w:rsid w:val="00991C80"/>
    <w:rsid w:val="009B324B"/>
    <w:rsid w:val="009B3A89"/>
    <w:rsid w:val="009B4502"/>
    <w:rsid w:val="009C72CE"/>
    <w:rsid w:val="009D3D96"/>
    <w:rsid w:val="009E4556"/>
    <w:rsid w:val="009E5586"/>
    <w:rsid w:val="009F0871"/>
    <w:rsid w:val="009F1D79"/>
    <w:rsid w:val="009F2F54"/>
    <w:rsid w:val="00A059B3"/>
    <w:rsid w:val="00A05F60"/>
    <w:rsid w:val="00A06B97"/>
    <w:rsid w:val="00A0762E"/>
    <w:rsid w:val="00A1033B"/>
    <w:rsid w:val="00A10F51"/>
    <w:rsid w:val="00A12D5E"/>
    <w:rsid w:val="00A14E38"/>
    <w:rsid w:val="00A22C23"/>
    <w:rsid w:val="00A26403"/>
    <w:rsid w:val="00A36883"/>
    <w:rsid w:val="00A43390"/>
    <w:rsid w:val="00A461B2"/>
    <w:rsid w:val="00A51E61"/>
    <w:rsid w:val="00A53572"/>
    <w:rsid w:val="00A633D7"/>
    <w:rsid w:val="00A64A40"/>
    <w:rsid w:val="00A7432F"/>
    <w:rsid w:val="00A818F5"/>
    <w:rsid w:val="00A83566"/>
    <w:rsid w:val="00A8375B"/>
    <w:rsid w:val="00A85457"/>
    <w:rsid w:val="00A85867"/>
    <w:rsid w:val="00A875AE"/>
    <w:rsid w:val="00A91169"/>
    <w:rsid w:val="00A92E8F"/>
    <w:rsid w:val="00AA1130"/>
    <w:rsid w:val="00AB5A91"/>
    <w:rsid w:val="00AC080E"/>
    <w:rsid w:val="00AC1483"/>
    <w:rsid w:val="00AC2422"/>
    <w:rsid w:val="00AD3D25"/>
    <w:rsid w:val="00AE0A75"/>
    <w:rsid w:val="00AE3409"/>
    <w:rsid w:val="00AE4FA5"/>
    <w:rsid w:val="00AE6D1D"/>
    <w:rsid w:val="00AF1CD7"/>
    <w:rsid w:val="00AF3802"/>
    <w:rsid w:val="00B009D2"/>
    <w:rsid w:val="00B071B0"/>
    <w:rsid w:val="00B11A60"/>
    <w:rsid w:val="00B22613"/>
    <w:rsid w:val="00B30D38"/>
    <w:rsid w:val="00B33E92"/>
    <w:rsid w:val="00B42326"/>
    <w:rsid w:val="00B425D3"/>
    <w:rsid w:val="00B44A76"/>
    <w:rsid w:val="00B47A00"/>
    <w:rsid w:val="00B55F16"/>
    <w:rsid w:val="00B65451"/>
    <w:rsid w:val="00B664E1"/>
    <w:rsid w:val="00B72B77"/>
    <w:rsid w:val="00B768D1"/>
    <w:rsid w:val="00B8572D"/>
    <w:rsid w:val="00B9097B"/>
    <w:rsid w:val="00B90BD8"/>
    <w:rsid w:val="00B943DF"/>
    <w:rsid w:val="00BA1025"/>
    <w:rsid w:val="00BA15D6"/>
    <w:rsid w:val="00BA2CD5"/>
    <w:rsid w:val="00BA67ED"/>
    <w:rsid w:val="00BB3AF6"/>
    <w:rsid w:val="00BB47CC"/>
    <w:rsid w:val="00BC228B"/>
    <w:rsid w:val="00BC3420"/>
    <w:rsid w:val="00BC387E"/>
    <w:rsid w:val="00BC4C66"/>
    <w:rsid w:val="00BC7F3E"/>
    <w:rsid w:val="00BD670B"/>
    <w:rsid w:val="00BE2A96"/>
    <w:rsid w:val="00BE3517"/>
    <w:rsid w:val="00BE4666"/>
    <w:rsid w:val="00BE7D3C"/>
    <w:rsid w:val="00BF04F3"/>
    <w:rsid w:val="00BF22A2"/>
    <w:rsid w:val="00BF5550"/>
    <w:rsid w:val="00BF5FF6"/>
    <w:rsid w:val="00C0207F"/>
    <w:rsid w:val="00C05036"/>
    <w:rsid w:val="00C0727F"/>
    <w:rsid w:val="00C07F95"/>
    <w:rsid w:val="00C16117"/>
    <w:rsid w:val="00C3075A"/>
    <w:rsid w:val="00C30D1A"/>
    <w:rsid w:val="00C342E5"/>
    <w:rsid w:val="00C35072"/>
    <w:rsid w:val="00C355EB"/>
    <w:rsid w:val="00C358DE"/>
    <w:rsid w:val="00C36372"/>
    <w:rsid w:val="00C457CC"/>
    <w:rsid w:val="00C5065C"/>
    <w:rsid w:val="00C526C1"/>
    <w:rsid w:val="00C6340F"/>
    <w:rsid w:val="00C64875"/>
    <w:rsid w:val="00C64C59"/>
    <w:rsid w:val="00C66523"/>
    <w:rsid w:val="00C766DA"/>
    <w:rsid w:val="00C819A2"/>
    <w:rsid w:val="00C8304C"/>
    <w:rsid w:val="00C83A82"/>
    <w:rsid w:val="00C8483A"/>
    <w:rsid w:val="00C90312"/>
    <w:rsid w:val="00C919A4"/>
    <w:rsid w:val="00C91FC3"/>
    <w:rsid w:val="00C92162"/>
    <w:rsid w:val="00C92394"/>
    <w:rsid w:val="00C93E6B"/>
    <w:rsid w:val="00CA4392"/>
    <w:rsid w:val="00CC393F"/>
    <w:rsid w:val="00CD2C8F"/>
    <w:rsid w:val="00CD3601"/>
    <w:rsid w:val="00CD6825"/>
    <w:rsid w:val="00CD7D3C"/>
    <w:rsid w:val="00CE383C"/>
    <w:rsid w:val="00CE71FF"/>
    <w:rsid w:val="00CF6F18"/>
    <w:rsid w:val="00D0288E"/>
    <w:rsid w:val="00D14964"/>
    <w:rsid w:val="00D17C69"/>
    <w:rsid w:val="00D2176E"/>
    <w:rsid w:val="00D31C14"/>
    <w:rsid w:val="00D34A2C"/>
    <w:rsid w:val="00D36FF8"/>
    <w:rsid w:val="00D3785B"/>
    <w:rsid w:val="00D4133C"/>
    <w:rsid w:val="00D418C5"/>
    <w:rsid w:val="00D4271F"/>
    <w:rsid w:val="00D55FC3"/>
    <w:rsid w:val="00D56E94"/>
    <w:rsid w:val="00D632BE"/>
    <w:rsid w:val="00D65502"/>
    <w:rsid w:val="00D72794"/>
    <w:rsid w:val="00D72D06"/>
    <w:rsid w:val="00D738E7"/>
    <w:rsid w:val="00D7522C"/>
    <w:rsid w:val="00D7536F"/>
    <w:rsid w:val="00D76668"/>
    <w:rsid w:val="00D929CE"/>
    <w:rsid w:val="00D92AC3"/>
    <w:rsid w:val="00D96ED2"/>
    <w:rsid w:val="00DA13BC"/>
    <w:rsid w:val="00DA279F"/>
    <w:rsid w:val="00DA6405"/>
    <w:rsid w:val="00DB0276"/>
    <w:rsid w:val="00DC35B4"/>
    <w:rsid w:val="00DD3ABA"/>
    <w:rsid w:val="00DD6262"/>
    <w:rsid w:val="00DD6E95"/>
    <w:rsid w:val="00DD7254"/>
    <w:rsid w:val="00DE0F24"/>
    <w:rsid w:val="00DE5F12"/>
    <w:rsid w:val="00DF6AB3"/>
    <w:rsid w:val="00E07383"/>
    <w:rsid w:val="00E12D41"/>
    <w:rsid w:val="00E165BC"/>
    <w:rsid w:val="00E20289"/>
    <w:rsid w:val="00E279C1"/>
    <w:rsid w:val="00E34C47"/>
    <w:rsid w:val="00E43334"/>
    <w:rsid w:val="00E453DD"/>
    <w:rsid w:val="00E513D2"/>
    <w:rsid w:val="00E60C5A"/>
    <w:rsid w:val="00E61E12"/>
    <w:rsid w:val="00E65EA5"/>
    <w:rsid w:val="00E7221A"/>
    <w:rsid w:val="00E73964"/>
    <w:rsid w:val="00E7596C"/>
    <w:rsid w:val="00E847A8"/>
    <w:rsid w:val="00E87221"/>
    <w:rsid w:val="00E878F2"/>
    <w:rsid w:val="00E938C0"/>
    <w:rsid w:val="00E95550"/>
    <w:rsid w:val="00E95DD5"/>
    <w:rsid w:val="00EA029D"/>
    <w:rsid w:val="00EA36C7"/>
    <w:rsid w:val="00EA6638"/>
    <w:rsid w:val="00EB1302"/>
    <w:rsid w:val="00EB7356"/>
    <w:rsid w:val="00EC3AB3"/>
    <w:rsid w:val="00EC459B"/>
    <w:rsid w:val="00EC4E29"/>
    <w:rsid w:val="00EC5BB2"/>
    <w:rsid w:val="00EC6483"/>
    <w:rsid w:val="00ED0149"/>
    <w:rsid w:val="00ED21A9"/>
    <w:rsid w:val="00ED48AB"/>
    <w:rsid w:val="00ED79F9"/>
    <w:rsid w:val="00EE68AB"/>
    <w:rsid w:val="00EE6F1D"/>
    <w:rsid w:val="00EF2720"/>
    <w:rsid w:val="00EF5EFB"/>
    <w:rsid w:val="00EF75D3"/>
    <w:rsid w:val="00EF7C70"/>
    <w:rsid w:val="00EF7DE3"/>
    <w:rsid w:val="00F03103"/>
    <w:rsid w:val="00F05893"/>
    <w:rsid w:val="00F1323E"/>
    <w:rsid w:val="00F2162F"/>
    <w:rsid w:val="00F26B43"/>
    <w:rsid w:val="00F271DE"/>
    <w:rsid w:val="00F300F3"/>
    <w:rsid w:val="00F31052"/>
    <w:rsid w:val="00F47E28"/>
    <w:rsid w:val="00F5137B"/>
    <w:rsid w:val="00F51765"/>
    <w:rsid w:val="00F55858"/>
    <w:rsid w:val="00F56E12"/>
    <w:rsid w:val="00F627DA"/>
    <w:rsid w:val="00F63BCB"/>
    <w:rsid w:val="00F66BC1"/>
    <w:rsid w:val="00F7288F"/>
    <w:rsid w:val="00F80EF6"/>
    <w:rsid w:val="00F847A6"/>
    <w:rsid w:val="00F90C1C"/>
    <w:rsid w:val="00F9441B"/>
    <w:rsid w:val="00FA4C32"/>
    <w:rsid w:val="00FB2462"/>
    <w:rsid w:val="00FC2DE5"/>
    <w:rsid w:val="00FD05E5"/>
    <w:rsid w:val="00FE3713"/>
    <w:rsid w:val="00FE390E"/>
    <w:rsid w:val="00FE574F"/>
    <w:rsid w:val="00FE7114"/>
    <w:rsid w:val="00FF0A13"/>
    <w:rsid w:val="00FF1349"/>
    <w:rsid w:val="00FF25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ecimalSymbol w:val="."/>
  <w:listSeparator w:val=","/>
  <w14:docId w14:val="4E59B90B"/>
  <w15:chartTrackingRefBased/>
  <w15:docId w15:val="{024ECAD1-2323-4B9B-8C03-899AA7F9FF21}"/>
</w:settings>
</file>

<file path=word/styles.xml><?xml version="1.0" encoding="utf-8"?>
<w:styles xmlns:mc="http://schemas.openxmlformats.org/markup-compatibility/2006" xmlns:r="http://purl.oclc.org/ooxml/officeDocument/relationships"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uiPriority="20"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84884"/>
    <w:pPr>
      <w:jc w:val="center"/>
    </w:pPr>
  </w:style>
  <w:style w:type="paragraph" w:styleId="Heading1">
    <w:name w:val="heading 1"/>
    <w:basedOn w:val="Normal"/>
    <w:next w:val="Normal"/>
    <w:link w:val="Heading1Char"/>
    <w:qFormat/>
    <w:rsid w:val="006B6B66"/>
    <w:pPr>
      <w:keepNext/>
      <w:keepLines/>
      <w:numPr>
        <w:numId w:val="4"/>
      </w:numPr>
      <w:tabs>
        <w:tab w:val="start" w:pos="10.80pt"/>
      </w:tabs>
      <w:spacing w:before="8pt" w:after="4pt"/>
      <w:ind w:firstLine="0pt"/>
      <w:outlineLvl w:val="0"/>
    </w:pPr>
    <w:rPr>
      <w:smallCaps/>
      <w:noProof/>
    </w:rPr>
  </w:style>
  <w:style w:type="paragraph" w:styleId="Heading2">
    <w:name w:val="heading 2"/>
    <w:basedOn w:val="Normal"/>
    <w:next w:val="Normal"/>
    <w:link w:val="Heading2Char"/>
    <w:qFormat/>
    <w:rsid w:val="00ED0149"/>
    <w:pPr>
      <w:keepNext/>
      <w:keepLines/>
      <w:numPr>
        <w:ilvl w:val="1"/>
        <w:numId w:val="4"/>
      </w:numPr>
      <w:tabs>
        <w:tab w:val="clear" w:pos="18pt"/>
        <w:tab w:val="num" w:pos="14.40pt"/>
      </w:tabs>
      <w:spacing w:before="6pt" w:after="3pt"/>
      <w:jc w:val="start"/>
      <w:outlineLvl w:val="1"/>
    </w:pPr>
    <w:rPr>
      <w:i/>
      <w:iCs/>
      <w:noProof/>
    </w:rPr>
  </w:style>
  <w:style w:type="paragraph" w:styleId="Heading3">
    <w:name w:val="heading 3"/>
    <w:basedOn w:val="Normal"/>
    <w:next w:val="Normal"/>
    <w:qFormat/>
    <w:rsid w:val="00794804"/>
    <w:pPr>
      <w:numPr>
        <w:ilvl w:val="2"/>
        <w:numId w:val="4"/>
      </w:numPr>
      <w:spacing w:line="12pt" w:lineRule="exact"/>
      <w:ind w:firstLine="14.40pt"/>
      <w:jc w:val="both"/>
      <w:outlineLvl w:val="2"/>
    </w:pPr>
    <w:rPr>
      <w:i/>
      <w:iCs/>
      <w:noProof/>
    </w:rPr>
  </w:style>
  <w:style w:type="paragraph" w:styleId="Heading4">
    <w:name w:val="heading 4"/>
    <w:basedOn w:val="Normal"/>
    <w:next w:val="Normal"/>
    <w:qFormat/>
    <w:rsid w:val="00794804"/>
    <w:pPr>
      <w:numPr>
        <w:ilvl w:val="3"/>
        <w:numId w:val="4"/>
      </w:numPr>
      <w:tabs>
        <w:tab w:val="clear" w:pos="31.50pt"/>
        <w:tab w:val="start" w:pos="36pt"/>
      </w:tabs>
      <w:spacing w:before="2pt" w:after="2pt"/>
      <w:ind w:firstLine="25.20pt"/>
      <w:jc w:val="both"/>
      <w:outlineLvl w:val="3"/>
    </w:pPr>
    <w:rPr>
      <w:i/>
      <w:iCs/>
      <w:noProof/>
    </w:rPr>
  </w:style>
  <w:style w:type="paragraph" w:styleId="Heading5">
    <w:name w:val="heading 5"/>
    <w:basedOn w:val="Normal"/>
    <w:next w:val="Normal"/>
    <w:qFormat/>
    <w:pPr>
      <w:tabs>
        <w:tab w:val="start" w:pos="18pt"/>
      </w:tabs>
      <w:spacing w:before="8pt" w:after="4pt"/>
      <w:outlineLvl w:val="4"/>
    </w:pPr>
    <w:rPr>
      <w:smallCaps/>
      <w:noProo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pt" w:type="dxa"/>
      <w:tblCellMar>
        <w:top w:w="0pt" w:type="dxa"/>
        <w:start w:w="5.40pt" w:type="dxa"/>
        <w:bottom w:w="0pt" w:type="dxa"/>
        <w:end w:w="5.40pt" w:type="dxa"/>
      </w:tblCellMar>
    </w:tblPr>
  </w:style>
  <w:style w:type="numbering" w:default="1" w:styleId="NoList">
    <w:name w:val="No List"/>
    <w:uiPriority w:val="99"/>
    <w:semiHidden/>
    <w:unhideWhenUsed/>
  </w:style>
  <w:style w:type="paragraph" w:customStyle="1" w:styleId="Abstract">
    <w:name w:val="Abstract"/>
    <w:rsid w:val="00972203"/>
    <w:pPr>
      <w:spacing w:after="10pt"/>
      <w:ind w:firstLine="13.60pt"/>
      <w:jc w:val="both"/>
    </w:pPr>
    <w:rPr>
      <w:b/>
      <w:bCs/>
      <w:sz w:val="18"/>
      <w:szCs w:val="18"/>
    </w:rPr>
  </w:style>
  <w:style w:type="paragraph" w:customStyle="1" w:styleId="Affiliation">
    <w:name w:val="Affiliation"/>
    <w:pPr>
      <w:jc w:val="center"/>
    </w:pPr>
  </w:style>
  <w:style w:type="paragraph" w:customStyle="1" w:styleId="Author">
    <w:name w:val="Author"/>
    <w:pPr>
      <w:spacing w:before="18pt" w:after="2pt"/>
      <w:jc w:val="center"/>
    </w:pPr>
    <w:rPr>
      <w:noProof/>
      <w:sz w:val="22"/>
      <w:szCs w:val="22"/>
    </w:rPr>
  </w:style>
  <w:style w:type="paragraph" w:styleId="BodyText">
    <w:name w:val="Body Text"/>
    <w:basedOn w:val="Normal"/>
    <w:link w:val="BodyTextChar"/>
    <w:rsid w:val="00E7596C"/>
    <w:pPr>
      <w:tabs>
        <w:tab w:val="start" w:pos="14.40pt"/>
      </w:tabs>
      <w:spacing w:after="6pt" w:line="11.40pt" w:lineRule="auto"/>
      <w:ind w:firstLine="14.40pt"/>
      <w:jc w:val="both"/>
    </w:pPr>
    <w:rPr>
      <w:spacing w:val="-1"/>
      <w:lang w:val="x-none" w:eastAsia="x-none"/>
    </w:rPr>
  </w:style>
  <w:style w:type="character" w:customStyle="1" w:styleId="BodyTextChar">
    <w:name w:val="Body Text Char"/>
    <w:link w:val="BodyText"/>
    <w:rsid w:val="00E7596C"/>
    <w:rPr>
      <w:spacing w:val="-1"/>
      <w:lang w:val="x-none" w:eastAsia="x-none"/>
    </w:rPr>
  </w:style>
  <w:style w:type="paragraph" w:customStyle="1" w:styleId="bulletlist">
    <w:name w:val="bullet list"/>
    <w:basedOn w:val="BodyText"/>
    <w:rsid w:val="001B67DC"/>
    <w:pPr>
      <w:numPr>
        <w:numId w:val="1"/>
      </w:numPr>
      <w:tabs>
        <w:tab w:val="clear" w:pos="32.40pt"/>
      </w:tabs>
      <w:ind w:start="28.80pt" w:hanging="14.40pt"/>
    </w:pPr>
  </w:style>
  <w:style w:type="paragraph" w:customStyle="1" w:styleId="equation">
    <w:name w:val="equation"/>
    <w:basedOn w:val="Normal"/>
    <w:rsid w:val="008A2C7D"/>
    <w:pPr>
      <w:tabs>
        <w:tab w:val="center" w:pos="126pt"/>
        <w:tab w:val="end" w:pos="252pt"/>
      </w:tabs>
      <w:spacing w:before="12pt" w:after="12pt" w:line="10.80pt" w:lineRule="auto"/>
    </w:pPr>
    <w:rPr>
      <w:rFonts w:ascii="Symbol" w:hAnsi="Symbol" w:cs="Symbol"/>
    </w:rPr>
  </w:style>
  <w:style w:type="paragraph" w:customStyle="1" w:styleId="figurecaption">
    <w:name w:val="figure caption"/>
    <w:rsid w:val="005B0344"/>
    <w:pPr>
      <w:numPr>
        <w:numId w:val="2"/>
      </w:numPr>
      <w:tabs>
        <w:tab w:val="start" w:pos="26.65pt"/>
      </w:tabs>
      <w:spacing w:before="4pt" w:after="10pt"/>
      <w:ind w:start="0pt" w:firstLine="0pt"/>
      <w:jc w:val="both"/>
    </w:pPr>
    <w:rPr>
      <w:noProof/>
      <w:sz w:val="16"/>
      <w:szCs w:val="16"/>
    </w:rPr>
  </w:style>
  <w:style w:type="paragraph" w:customStyle="1" w:styleId="footnote">
    <w:name w:val="footnote"/>
    <w:pPr>
      <w:framePr w:hSpace="9.35pt" w:vSpace="9.35pt" w:wrap="notBeside" w:vAnchor="text" w:hAnchor="page" w:x="306.05pt" w:y="28.85pt"/>
      <w:numPr>
        <w:numId w:val="3"/>
      </w:numPr>
      <w:spacing w:after="2pt"/>
    </w:pPr>
    <w:rPr>
      <w:sz w:val="16"/>
      <w:szCs w:val="16"/>
    </w:rPr>
  </w:style>
  <w:style w:type="paragraph" w:customStyle="1" w:styleId="papersubtitle">
    <w:name w:val="paper subtitle"/>
    <w:pPr>
      <w:spacing w:after="6pt"/>
      <w:jc w:val="center"/>
    </w:pPr>
    <w:rPr>
      <w:rFonts w:eastAsia="MS Mincho"/>
      <w:noProof/>
      <w:sz w:val="28"/>
      <w:szCs w:val="28"/>
    </w:rPr>
  </w:style>
  <w:style w:type="paragraph" w:customStyle="1" w:styleId="papertitle">
    <w:name w:val="paper title"/>
    <w:pPr>
      <w:spacing w:after="6pt"/>
      <w:jc w:val="center"/>
    </w:pPr>
    <w:rPr>
      <w:rFonts w:eastAsia="MS Mincho"/>
      <w:noProof/>
      <w:sz w:val="48"/>
      <w:szCs w:val="48"/>
    </w:rPr>
  </w:style>
  <w:style w:type="paragraph" w:customStyle="1" w:styleId="references">
    <w:name w:val="references"/>
    <w:pPr>
      <w:numPr>
        <w:numId w:val="8"/>
      </w:numPr>
      <w:spacing w:after="2.50pt" w:line="9pt" w:lineRule="exact"/>
      <w:jc w:val="both"/>
    </w:pPr>
    <w:rPr>
      <w:rFonts w:eastAsia="MS Mincho"/>
      <w:noProof/>
      <w:sz w:val="16"/>
      <w:szCs w:val="16"/>
    </w:rPr>
  </w:style>
  <w:style w:type="paragraph" w:customStyle="1" w:styleId="sponsors">
    <w:name w:val="sponsors"/>
    <w:pPr>
      <w:framePr w:wrap="auto" w:hAnchor="text" w:x="30.75pt" w:y="111.95pt"/>
      <w:pBdr>
        <w:top w:val="single" w:sz="4" w:space="2" w:color="auto"/>
      </w:pBdr>
      <w:ind w:firstLine="14.40pt"/>
    </w:pPr>
    <w:rPr>
      <w:sz w:val="16"/>
      <w:szCs w:val="16"/>
    </w:rPr>
  </w:style>
  <w:style w:type="paragraph" w:customStyle="1" w:styleId="tablecolhead">
    <w:name w:val="table col head"/>
    <w:basedOn w:val="Normal"/>
    <w:rPr>
      <w:b/>
      <w:bCs/>
      <w:sz w:val="16"/>
      <w:szCs w:val="16"/>
    </w:rPr>
  </w:style>
  <w:style w:type="paragraph" w:customStyle="1" w:styleId="tablecolsubhead">
    <w:name w:val="table col subhead"/>
    <w:basedOn w:val="tablecolhead"/>
    <w:rPr>
      <w:i/>
      <w:iCs/>
      <w:sz w:val="15"/>
      <w:szCs w:val="15"/>
    </w:rPr>
  </w:style>
  <w:style w:type="paragraph" w:customStyle="1" w:styleId="tablecopy">
    <w:name w:val="table copy"/>
    <w:pPr>
      <w:jc w:val="both"/>
    </w:pPr>
    <w:rPr>
      <w:noProof/>
      <w:sz w:val="16"/>
      <w:szCs w:val="16"/>
    </w:rPr>
  </w:style>
  <w:style w:type="paragraph" w:customStyle="1" w:styleId="tablefootnote">
    <w:name w:val="table footnote"/>
    <w:rsid w:val="005E2800"/>
    <w:pPr>
      <w:numPr>
        <w:numId w:val="24"/>
      </w:numPr>
      <w:spacing w:before="3pt" w:after="1.50pt"/>
      <w:ind w:start="2.90pt" w:hanging="1.45pt"/>
      <w:jc w:val="end"/>
    </w:pPr>
    <w:rPr>
      <w:sz w:val="12"/>
      <w:szCs w:val="12"/>
    </w:rPr>
  </w:style>
  <w:style w:type="paragraph" w:customStyle="1" w:styleId="tablehead">
    <w:name w:val="table head"/>
    <w:pPr>
      <w:numPr>
        <w:numId w:val="9"/>
      </w:numPr>
      <w:spacing w:before="12pt" w:after="6pt" w:line="10.80pt" w:lineRule="auto"/>
      <w:jc w:val="center"/>
    </w:pPr>
    <w:rPr>
      <w:smallCaps/>
      <w:noProof/>
      <w:sz w:val="16"/>
      <w:szCs w:val="16"/>
    </w:rPr>
  </w:style>
  <w:style w:type="paragraph" w:customStyle="1" w:styleId="Keywords">
    <w:name w:val="Keywords"/>
    <w:basedOn w:val="Abstract"/>
    <w:qFormat/>
    <w:rsid w:val="00F9441B"/>
    <w:pPr>
      <w:spacing w:after="6pt"/>
      <w:ind w:firstLine="13.70pt"/>
    </w:pPr>
    <w:rPr>
      <w:i/>
    </w:rPr>
  </w:style>
  <w:style w:type="paragraph" w:styleId="Header">
    <w:name w:val="header"/>
    <w:basedOn w:val="Normal"/>
    <w:link w:val="HeaderChar"/>
    <w:rsid w:val="001A3B3D"/>
    <w:pPr>
      <w:tabs>
        <w:tab w:val="center" w:pos="234pt"/>
        <w:tab w:val="end" w:pos="468pt"/>
      </w:tabs>
    </w:pPr>
  </w:style>
  <w:style w:type="character" w:customStyle="1" w:styleId="HeaderChar">
    <w:name w:val="Header Char"/>
    <w:basedOn w:val="DefaultParagraphFont"/>
    <w:link w:val="Header"/>
    <w:rsid w:val="001A3B3D"/>
  </w:style>
  <w:style w:type="paragraph" w:styleId="Footer">
    <w:name w:val="footer"/>
    <w:basedOn w:val="Normal"/>
    <w:link w:val="FooterChar"/>
    <w:rsid w:val="001A3B3D"/>
    <w:pPr>
      <w:tabs>
        <w:tab w:val="center" w:pos="234pt"/>
        <w:tab w:val="end" w:pos="468pt"/>
      </w:tabs>
    </w:pPr>
  </w:style>
  <w:style w:type="character" w:customStyle="1" w:styleId="FooterChar">
    <w:name w:val="Footer Char"/>
    <w:basedOn w:val="DefaultParagraphFont"/>
    <w:link w:val="Footer"/>
    <w:rsid w:val="001A3B3D"/>
  </w:style>
  <w:style w:type="character" w:customStyle="1" w:styleId="Heading2Char">
    <w:name w:val="Heading 2 Char"/>
    <w:basedOn w:val="DefaultParagraphFont"/>
    <w:link w:val="Heading2"/>
    <w:rsid w:val="00BF04F3"/>
    <w:rPr>
      <w:i/>
      <w:iCs/>
      <w:noProof/>
    </w:rPr>
  </w:style>
  <w:style w:type="character" w:customStyle="1" w:styleId="Heading1Char">
    <w:name w:val="Heading 1 Char"/>
    <w:basedOn w:val="DefaultParagraphFont"/>
    <w:link w:val="Heading1"/>
    <w:rsid w:val="00D0288E"/>
    <w:rPr>
      <w:smallCaps/>
      <w:noProof/>
    </w:rPr>
  </w:style>
  <w:style w:type="character" w:styleId="Emphasis">
    <w:name w:val="Emphasis"/>
    <w:basedOn w:val="DefaultParagraphFont"/>
    <w:uiPriority w:val="20"/>
    <w:qFormat/>
    <w:rsid w:val="0054108E"/>
    <w:rPr>
      <w:i/>
      <w:iCs/>
    </w:rPr>
  </w:style>
  <w:style w:type="paragraph" w:customStyle="1" w:styleId="Literature">
    <w:name w:val="Literature"/>
    <w:basedOn w:val="Normal"/>
    <w:autoRedefine/>
    <w:qFormat/>
    <w:rsid w:val="0050146A"/>
    <w:pPr>
      <w:spacing w:after="2pt"/>
      <w:ind w:start="14.20pt" w:hanging="14.20pt"/>
      <w:jc w:val="start"/>
    </w:pPr>
    <w:rPr>
      <w:rFonts w:ascii="Times" w:eastAsia="Times" w:hAnsi="Times"/>
      <w:lang w:val="de-DE" w:eastAsia="de-DE"/>
    </w:rPr>
  </w:style>
  <w:style w:type="paragraph" w:customStyle="1" w:styleId="Text">
    <w:name w:val="Text"/>
    <w:basedOn w:val="Normal"/>
    <w:autoRedefine/>
    <w:qFormat/>
    <w:rsid w:val="00337D71"/>
    <w:pPr>
      <w:spacing w:line="12pt" w:lineRule="exact"/>
      <w:jc w:val="both"/>
    </w:pPr>
    <w:rPr>
      <w:rFonts w:eastAsia="Times"/>
      <w:lang w:val="de-DE" w:eastAsia="de-DE"/>
    </w:rPr>
  </w:style>
  <w:style w:type="character" w:styleId="CommentReference">
    <w:name w:val="annotation reference"/>
    <w:basedOn w:val="DefaultParagraphFont"/>
    <w:rsid w:val="006303EF"/>
    <w:rPr>
      <w:sz w:val="16"/>
      <w:szCs w:val="16"/>
    </w:rPr>
  </w:style>
  <w:style w:type="paragraph" w:styleId="CommentText">
    <w:name w:val="annotation text"/>
    <w:basedOn w:val="Normal"/>
    <w:link w:val="CommentTextChar"/>
    <w:rsid w:val="006303EF"/>
  </w:style>
  <w:style w:type="character" w:customStyle="1" w:styleId="CommentTextChar">
    <w:name w:val="Comment Text Char"/>
    <w:basedOn w:val="DefaultParagraphFont"/>
    <w:link w:val="CommentText"/>
    <w:rsid w:val="006303EF"/>
  </w:style>
  <w:style w:type="paragraph" w:styleId="CommentSubject">
    <w:name w:val="annotation subject"/>
    <w:basedOn w:val="CommentText"/>
    <w:next w:val="CommentText"/>
    <w:link w:val="CommentSubjectChar"/>
    <w:semiHidden/>
    <w:unhideWhenUsed/>
    <w:rsid w:val="006303EF"/>
    <w:rPr>
      <w:b/>
      <w:bCs/>
    </w:rPr>
  </w:style>
  <w:style w:type="character" w:customStyle="1" w:styleId="CommentSubjectChar">
    <w:name w:val="Comment Subject Char"/>
    <w:basedOn w:val="CommentTextChar"/>
    <w:link w:val="CommentSubject"/>
    <w:semiHidden/>
    <w:rsid w:val="006303EF"/>
    <w:rPr>
      <w:b/>
      <w:bCs/>
    </w:rPr>
  </w:style>
  <w:style w:type="character" w:styleId="PlaceholderText">
    <w:name w:val="Placeholder Text"/>
    <w:basedOn w:val="DefaultParagraphFont"/>
    <w:uiPriority w:val="99"/>
    <w:semiHidden/>
    <w:rsid w:val="001D2D62"/>
    <w:rPr>
      <w:color w:val="808080"/>
    </w:rPr>
  </w:style>
  <w:style w:type="table" w:styleId="TableGrid">
    <w:name w:val="Table Grid"/>
    <w:basedOn w:val="TableNormal"/>
    <w:rsid w:val="008354B2"/>
    <w:tblPr>
      <w:tblBorders>
        <w:top w:val="single" w:sz="4" w:space="0" w:color="auto"/>
        <w:start w:val="single" w:sz="4" w:space="0" w:color="auto"/>
        <w:bottom w:val="single" w:sz="4" w:space="0" w:color="auto"/>
        <w:end w:val="single" w:sz="4" w:space="0" w:color="auto"/>
        <w:insideH w:val="single" w:sz="4" w:space="0" w:color="auto"/>
        <w:insideV w:val="single" w:sz="4" w:space="0" w:color="auto"/>
      </w:tblBorders>
    </w:tblPr>
  </w:style>
  <w:style w:type="paragraph" w:styleId="Caption">
    <w:name w:val="caption"/>
    <w:basedOn w:val="Normal"/>
    <w:next w:val="Normal"/>
    <w:unhideWhenUsed/>
    <w:qFormat/>
    <w:rsid w:val="00C526C1"/>
    <w:pPr>
      <w:spacing w:after="10pt"/>
    </w:pPr>
    <w:rPr>
      <w:i/>
      <w:iCs/>
      <w:color w:val="44546A" w:themeColor="text2"/>
      <w:sz w:val="18"/>
      <w:szCs w:val="18"/>
    </w:rPr>
  </w:style>
  <w:style w:type="character" w:styleId="Hyperlink">
    <w:name w:val="Hyperlink"/>
    <w:basedOn w:val="DefaultParagraphFont"/>
    <w:rsid w:val="004A1797"/>
    <w:rPr>
      <w:color w:val="0563C1" w:themeColor="hyperlink"/>
      <w:u w:val="single"/>
    </w:rPr>
  </w:style>
  <w:style w:type="character" w:styleId="UnresolvedMention">
    <w:name w:val="Unresolved Mention"/>
    <w:basedOn w:val="DefaultParagraphFont"/>
    <w:uiPriority w:val="99"/>
    <w:semiHidden/>
    <w:unhideWhenUsed/>
    <w:rsid w:val="004A1797"/>
    <w:rPr>
      <w:color w:val="605E5C"/>
      <w:shd w:val="clear" w:color="auto" w:fill="E1DFDD"/>
    </w:rPr>
  </w:style>
</w:styles>
</file>

<file path=word/webSettings.xml><?xml version="1.0" encoding="utf-8"?>
<w:webSettings xmlns:mc="http://schemas.openxmlformats.org/markup-compatibility/2006" xmlns:r="http://purl.oclc.org/ooxml/officeDocument/relationships"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876848">
      <w:bodyDiv w:val="1"/>
      <w:marLeft w:val="0pt"/>
      <w:marRight w:val="0pt"/>
      <w:marTop w:val="0pt"/>
      <w:marBottom w:val="0pt"/>
      <w:divBdr>
        <w:top w:val="none" w:sz="0" w:space="0" w:color="auto"/>
        <w:left w:val="none" w:sz="0" w:space="0" w:color="auto"/>
        <w:bottom w:val="none" w:sz="0" w:space="0" w:color="auto"/>
        <w:right w:val="none" w:sz="0" w:space="0" w:color="auto"/>
      </w:divBdr>
    </w:div>
    <w:div w:id="168758498">
      <w:bodyDiv w:val="1"/>
      <w:marLeft w:val="0pt"/>
      <w:marRight w:val="0pt"/>
      <w:marTop w:val="0pt"/>
      <w:marBottom w:val="0pt"/>
      <w:divBdr>
        <w:top w:val="none" w:sz="0" w:space="0" w:color="auto"/>
        <w:left w:val="none" w:sz="0" w:space="0" w:color="auto"/>
        <w:bottom w:val="none" w:sz="0" w:space="0" w:color="auto"/>
        <w:right w:val="none" w:sz="0" w:space="0" w:color="auto"/>
      </w:divBdr>
    </w:div>
    <w:div w:id="181283429">
      <w:bodyDiv w:val="1"/>
      <w:marLeft w:val="0pt"/>
      <w:marRight w:val="0pt"/>
      <w:marTop w:val="0pt"/>
      <w:marBottom w:val="0pt"/>
      <w:divBdr>
        <w:top w:val="none" w:sz="0" w:space="0" w:color="auto"/>
        <w:left w:val="none" w:sz="0" w:space="0" w:color="auto"/>
        <w:bottom w:val="none" w:sz="0" w:space="0" w:color="auto"/>
        <w:right w:val="none" w:sz="0" w:space="0" w:color="auto"/>
      </w:divBdr>
    </w:div>
    <w:div w:id="212887075">
      <w:bodyDiv w:val="1"/>
      <w:marLeft w:val="0pt"/>
      <w:marRight w:val="0pt"/>
      <w:marTop w:val="0pt"/>
      <w:marBottom w:val="0pt"/>
      <w:divBdr>
        <w:top w:val="none" w:sz="0" w:space="0" w:color="auto"/>
        <w:left w:val="none" w:sz="0" w:space="0" w:color="auto"/>
        <w:bottom w:val="none" w:sz="0" w:space="0" w:color="auto"/>
        <w:right w:val="none" w:sz="0" w:space="0" w:color="auto"/>
      </w:divBdr>
    </w:div>
    <w:div w:id="269243773">
      <w:bodyDiv w:val="1"/>
      <w:marLeft w:val="0pt"/>
      <w:marRight w:val="0pt"/>
      <w:marTop w:val="0pt"/>
      <w:marBottom w:val="0pt"/>
      <w:divBdr>
        <w:top w:val="none" w:sz="0" w:space="0" w:color="auto"/>
        <w:left w:val="none" w:sz="0" w:space="0" w:color="auto"/>
        <w:bottom w:val="none" w:sz="0" w:space="0" w:color="auto"/>
        <w:right w:val="none" w:sz="0" w:space="0" w:color="auto"/>
      </w:divBdr>
    </w:div>
    <w:div w:id="845631857">
      <w:bodyDiv w:val="1"/>
      <w:marLeft w:val="0pt"/>
      <w:marRight w:val="0pt"/>
      <w:marTop w:val="0pt"/>
      <w:marBottom w:val="0pt"/>
      <w:divBdr>
        <w:top w:val="none" w:sz="0" w:space="0" w:color="auto"/>
        <w:left w:val="none" w:sz="0" w:space="0" w:color="auto"/>
        <w:bottom w:val="none" w:sz="0" w:space="0" w:color="auto"/>
        <w:right w:val="none" w:sz="0" w:space="0" w:color="auto"/>
      </w:divBdr>
    </w:div>
    <w:div w:id="1085881943">
      <w:bodyDiv w:val="1"/>
      <w:marLeft w:val="0pt"/>
      <w:marRight w:val="0pt"/>
      <w:marTop w:val="0pt"/>
      <w:marBottom w:val="0pt"/>
      <w:divBdr>
        <w:top w:val="none" w:sz="0" w:space="0" w:color="auto"/>
        <w:left w:val="none" w:sz="0" w:space="0" w:color="auto"/>
        <w:bottom w:val="none" w:sz="0" w:space="0" w:color="auto"/>
        <w:right w:val="none" w:sz="0" w:space="0" w:color="auto"/>
      </w:divBdr>
    </w:div>
    <w:div w:id="1795447024">
      <w:bodyDiv w:val="1"/>
      <w:marLeft w:val="0pt"/>
      <w:marRight w:val="0pt"/>
      <w:marTop w:val="0pt"/>
      <w:marBottom w:val="0pt"/>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purl.oclc.org/ooxml/officeDocument/relationships/footer" Target="footer1.xml"/><Relationship Id="rId13" Type="http://purl.oclc.org/ooxml/officeDocument/relationships/image" Target="media/image4.png"/><Relationship Id="rId18" Type="http://purl.oclc.org/ooxml/officeDocument/relationships/image" Target="media/image9.jpeg"/><Relationship Id="rId26" Type="http://purl.oclc.org/ooxml/officeDocument/relationships/fontTable" Target="fontTable.xml"/><Relationship Id="rId3" Type="http://purl.oclc.org/ooxml/officeDocument/relationships/styles" Target="styles.xml"/><Relationship Id="rId21" Type="http://purl.oclc.org/ooxml/officeDocument/relationships/image" Target="media/image12.png"/><Relationship Id="rId7" Type="http://purl.oclc.org/ooxml/officeDocument/relationships/endnotes" Target="endnotes.xml"/><Relationship Id="rId12" Type="http://purl.oclc.org/ooxml/officeDocument/relationships/image" Target="media/image3.png"/><Relationship Id="rId17" Type="http://purl.oclc.org/ooxml/officeDocument/relationships/image" Target="media/image8.jpeg"/><Relationship Id="rId25" Type="http://purl.oclc.org/ooxml/officeDocument/relationships/image" Target="media/image16.png"/><Relationship Id="rId2" Type="http://purl.oclc.org/ooxml/officeDocument/relationships/numbering" Target="numbering.xml"/><Relationship Id="rId16" Type="http://purl.oclc.org/ooxml/officeDocument/relationships/image" Target="media/image7.jpeg"/><Relationship Id="rId20" Type="http://purl.oclc.org/ooxml/officeDocument/relationships/image" Target="media/image11.png"/><Relationship Id="rId1" Type="http://purl.oclc.org/ooxml/officeDocument/relationships/customXml" Target="../customXml/item1.xml"/><Relationship Id="rId6" Type="http://purl.oclc.org/ooxml/officeDocument/relationships/footnotes" Target="footnotes.xml"/><Relationship Id="rId11" Type="http://purl.oclc.org/ooxml/officeDocument/relationships/image" Target="media/image2.png"/><Relationship Id="rId24" Type="http://purl.oclc.org/ooxml/officeDocument/relationships/image" Target="media/image15.png"/><Relationship Id="rId5" Type="http://purl.oclc.org/ooxml/officeDocument/relationships/webSettings" Target="webSettings.xml"/><Relationship Id="rId15" Type="http://purl.oclc.org/ooxml/officeDocument/relationships/image" Target="media/image6.png"/><Relationship Id="rId23" Type="http://purl.oclc.org/ooxml/officeDocument/relationships/image" Target="media/image14.png"/><Relationship Id="rId10" Type="http://purl.oclc.org/ooxml/officeDocument/relationships/footer" Target="footer2.xml"/><Relationship Id="rId19" Type="http://purl.oclc.org/ooxml/officeDocument/relationships/image" Target="media/image10.png"/><Relationship Id="rId4" Type="http://purl.oclc.org/ooxml/officeDocument/relationships/settings" Target="settings.xml"/><Relationship Id="rId9" Type="http://purl.oclc.org/ooxml/officeDocument/relationships/header" Target="header1.xml"/><Relationship Id="rId14" Type="http://purl.oclc.org/ooxml/officeDocument/relationships/image" Target="media/image5.png"/><Relationship Id="rId22" Type="http://purl.oclc.org/ooxml/officeDocument/relationships/image" Target="media/image13.png"/><Relationship Id="rId27" Type="http://purl.oclc.org/ooxml/officeDocument/relationships/theme" Target="theme/theme1.xml"/></Relationships>
</file>

<file path=word/_rels/header1.xml.rels><?xml version="1.0" encoding="UTF-8" standalone="yes"?>
<Relationships xmlns="http://schemas.openxmlformats.org/package/2006/relationships"><Relationship Id="rId1" Type="http://purl.oclc.org/ooxml/officeDocument/relationships/image" Target="media/image1.png"/></Relationships>
</file>

<file path=word/theme/theme1.xml><?xml version="1.0" encoding="utf-8"?>
<a:theme xmlns:a="http://purl.oclc.org/ooxml/drawingml/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
                <a:satMod val="105%"/>
                <a:tint val="67%"/>
              </a:schemeClr>
            </a:gs>
            <a:gs pos="50%">
              <a:schemeClr val="phClr">
                <a:lumMod val="105%"/>
                <a:satMod val="103%"/>
                <a:tint val="73%"/>
              </a:schemeClr>
            </a:gs>
            <a:gs pos="100%">
              <a:schemeClr val="phClr">
                <a:lumMod val="105%"/>
                <a:satMod val="109%"/>
                <a:tint val="81%"/>
              </a:schemeClr>
            </a:gs>
          </a:gsLst>
          <a:lin ang="5400000" scaled="0"/>
        </a:gradFill>
        <a:gradFill rotWithShape="1">
          <a:gsLst>
            <a:gs pos="0%">
              <a:schemeClr val="phClr">
                <a:satMod val="103%"/>
                <a:lumMod val="102%"/>
                <a:tint val="94%"/>
              </a:schemeClr>
            </a:gs>
            <a:gs pos="50%">
              <a:schemeClr val="phClr">
                <a:satMod val="110%"/>
                <a:lumMod val="100%"/>
                <a:shade val="100%"/>
              </a:schemeClr>
            </a:gs>
            <a:gs pos="100%">
              <a:schemeClr val="phClr">
                <a:lumMod val="99%"/>
                <a:satMod val="120%"/>
                <a:shade val="78%"/>
              </a:schemeClr>
            </a:gs>
          </a:gsLst>
          <a:lin ang="5400000" scaled="0"/>
        </a:gradFill>
      </a:fillStyleLst>
      <a:lnStyleLst>
        <a:ln w="6350" cap="flat" cmpd="sng" algn="ctr">
          <a:solidFill>
            <a:schemeClr val="phClr"/>
          </a:solidFill>
          <a:prstDash val="solid"/>
          <a:miter lim="800%"/>
        </a:ln>
        <a:ln w="12700" cap="flat" cmpd="sng" algn="ctr">
          <a:solidFill>
            <a:schemeClr val="phClr"/>
          </a:solidFill>
          <a:prstDash val="solid"/>
          <a:miter lim="800%"/>
        </a:ln>
        <a:ln w="19050" cap="flat" cmpd="sng" algn="ctr">
          <a:solidFill>
            <a:schemeClr val="phClr"/>
          </a:solidFill>
          <a:prstDash val="solid"/>
          <a:miter lim="800%"/>
        </a:ln>
      </a:lnStyleLst>
      <a:effectStyleLst>
        <a:effectStyle>
          <a:effectLst/>
        </a:effectStyle>
        <a:effectStyle>
          <a:effectLst/>
        </a:effectStyle>
        <a:effectStyle>
          <a:effectLst>
            <a:outerShdw blurRad="57150" dist="19050" dir="5400000" algn="ctr" rotWithShape="0">
              <a:srgbClr val="000000">
                <a:alpha val="63%"/>
              </a:srgbClr>
            </a:outerShdw>
          </a:effectLst>
        </a:effectStyle>
      </a:effectStyleLst>
      <a:bgFillStyleLst>
        <a:solidFill>
          <a:schemeClr val="phClr"/>
        </a:solidFill>
        <a:solidFill>
          <a:schemeClr val="phClr">
            <a:tint val="95%"/>
            <a:satMod val="170%"/>
          </a:schemeClr>
        </a:solidFill>
        <a:gradFill rotWithShape="1">
          <a:gsLst>
            <a:gs pos="0%">
              <a:schemeClr val="phClr">
                <a:tint val="93%"/>
                <a:satMod val="150%"/>
                <a:shade val="98%"/>
                <a:lumMod val="102%"/>
              </a:schemeClr>
            </a:gs>
            <a:gs pos="50%">
              <a:schemeClr val="phClr">
                <a:tint val="98%"/>
                <a:satMod val="130%"/>
                <a:shade val="90%"/>
                <a:lumMod val="103%"/>
              </a:schemeClr>
            </a:gs>
            <a:gs pos="100%">
              <a:schemeClr val="phClr">
                <a:shade val="63%"/>
                <a:satMod val="12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purl.oclc.org/ooxml/officeDocument/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purl.oclc.org/ooxml/officeDocument/customXml" ds:itemID="{9E966C7F-158E-4883-86A6-4454069232BB}">
  <ds:schemaRefs>
    <ds:schemaRef ds:uri="http://schemas.openxmlformats.org/officeDocument/2006/bibliography"/>
  </ds:schemaRefs>
</ds:datastoreItem>
</file>

<file path=docProps/app.xml><?xml version="1.0" encoding="utf-8"?>
<Properties xmlns="http://purl.oclc.org/ooxml/officeDocument/extendedProperties" xmlns:vt="http://purl.oclc.org/ooxml/officeDocument/docPropsVTypes">
  <Template>Normal.dotm</Template>
  <TotalTime>1366</TotalTime>
  <Pages>5</Pages>
  <Words>2479</Words>
  <Characters>13292</Characters>
  <Application>Microsoft Office Word</Application>
  <DocSecurity>0</DocSecurity>
  <Lines>428</Lines>
  <Paragraphs>139</Paragraphs>
  <ScaleCrop>false</ScaleCrop>
  <HeadingPairs>
    <vt:vector size="2" baseType="variant">
      <vt:variant>
        <vt:lpstr>Title</vt:lpstr>
      </vt:variant>
      <vt:variant>
        <vt:i4>1</vt:i4>
      </vt:variant>
    </vt:vector>
  </HeadingPairs>
  <TitlesOfParts>
    <vt:vector size="1" baseType="lpstr">
      <vt:lpstr>Paper Title (use style: paper title)</vt:lpstr>
    </vt:vector>
  </TitlesOfParts>
  <Company>IEEE</Company>
  <LinksUpToDate>false</LinksUpToDate>
  <CharactersWithSpaces>15632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 (use style: paper title)</dc:title>
  <dc:subject/>
  <dc:creator>IEEE</dc:creator>
  <cp:keywords/>
  <cp:lastModifiedBy>Simone Placidi</cp:lastModifiedBy>
  <cp:revision>440</cp:revision>
  <dcterms:created xsi:type="dcterms:W3CDTF">2021-06-29T06:59:00Z</dcterms:created>
  <dcterms:modified xsi:type="dcterms:W3CDTF">2021-07-16T07:19:00Z</dcterms:modified>
</cp:coreProperties>
</file>